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华文中宋" w:hAnsi="华文中宋" w:eastAsia="华文中宋"/>
          <w:b/>
          <w:bCs/>
          <w:sz w:val="36"/>
          <w:szCs w:val="36"/>
          <w:lang w:val="en-US" w:eastAsia="zh-CN"/>
        </w:rPr>
      </w:pPr>
      <w:r>
        <w:rPr>
          <w:rFonts w:hint="eastAsia" w:ascii="华文中宋" w:hAnsi="华文中宋" w:eastAsia="华文中宋" w:cs="黑体"/>
          <w:b/>
          <w:bCs/>
          <w:color w:val="000000"/>
          <w:sz w:val="36"/>
          <w:szCs w:val="32"/>
        </w:rPr>
        <w:t>大冶市经济和信息化局</w:t>
      </w:r>
      <w:r>
        <w:rPr>
          <w:rFonts w:hint="eastAsia" w:ascii="华文中宋" w:hAnsi="华文中宋" w:eastAsia="华文中宋"/>
          <w:b/>
          <w:bCs/>
          <w:sz w:val="36"/>
          <w:szCs w:val="36"/>
          <w:lang w:val="en-US" w:eastAsia="zh-CN"/>
        </w:rPr>
        <w:t>(本级）</w:t>
      </w:r>
    </w:p>
    <w:p>
      <w:pPr>
        <w:snapToGrid w:val="0"/>
        <w:jc w:val="center"/>
        <w:rPr>
          <w:rFonts w:hint="eastAsia" w:ascii="华文中宋" w:hAnsi="华文中宋" w:eastAsia="华文中宋"/>
          <w:sz w:val="36"/>
          <w:szCs w:val="36"/>
        </w:rPr>
      </w:pPr>
      <w:r>
        <w:rPr>
          <w:rFonts w:hint="eastAsia" w:ascii="华文中宋" w:hAnsi="华文中宋" w:eastAsia="华文中宋"/>
          <w:b/>
          <w:bCs/>
          <w:sz w:val="36"/>
          <w:szCs w:val="36"/>
        </w:rPr>
        <w:t>202</w:t>
      </w:r>
      <w:r>
        <w:rPr>
          <w:rFonts w:hint="eastAsia" w:ascii="华文中宋" w:hAnsi="华文中宋" w:eastAsia="华文中宋"/>
          <w:b/>
          <w:bCs/>
          <w:sz w:val="36"/>
          <w:szCs w:val="36"/>
          <w:lang w:val="en-US" w:eastAsia="zh-CN"/>
        </w:rPr>
        <w:t>3</w:t>
      </w:r>
      <w:r>
        <w:rPr>
          <w:rFonts w:hint="eastAsia" w:ascii="华文中宋" w:hAnsi="华文中宋" w:eastAsia="华文中宋"/>
          <w:b/>
          <w:bCs/>
          <w:sz w:val="36"/>
          <w:szCs w:val="36"/>
        </w:rPr>
        <w:t>年度部门决算分析报告</w:t>
      </w:r>
    </w:p>
    <w:p>
      <w:pPr>
        <w:snapToGrid w:val="0"/>
        <w:ind w:firstLine="640" w:firstLineChars="200"/>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sz w:val="32"/>
          <w:szCs w:val="32"/>
        </w:rPr>
      </w:pPr>
      <w:bookmarkStart w:id="0" w:name="YS060101"/>
      <w:r>
        <w:rPr>
          <w:rFonts w:hint="eastAsia" w:ascii="黑体" w:hAnsi="黑体" w:eastAsia="黑体"/>
          <w:sz w:val="32"/>
          <w:szCs w:val="32"/>
        </w:rPr>
        <w:t>一、单位情况</w:t>
      </w:r>
    </w:p>
    <w:bookmarkEnd w:id="0"/>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（一）基本情况。</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_GB2312" w:eastAsia="仿宋_GB2312" w:cs="仿宋_GB2312"/>
          <w:sz w:val="32"/>
          <w:szCs w:val="32"/>
        </w:rPr>
        <w:t>（</w:t>
      </w:r>
      <w:r>
        <w:rPr>
          <w:rFonts w:hint="eastAsia" w:ascii="仿宋_GB2312" w:hAnsi="仿宋" w:eastAsia="仿宋_GB2312"/>
          <w:sz w:val="32"/>
          <w:szCs w:val="32"/>
        </w:rPr>
        <w:t>1）贯彻落实国家和省、黄石市关于新型工业化和信息化的方针、政策和法规，提出新型工业化和信息化发展规划和政策建议，拟订相关文件，协调解决重大问题。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拟订工业转型升级规划、计划，提出优化产业布局和产业政策的建议，组织实施产业结构调整、传统产业改造升级，推动装备制造、电子信息、生命健康、节能环保、新材料、生产性服务业等新兴产业和优势产业发展，促进绿色低碳转型、产业集群发展和工业化与信息化两化融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（3）监测分析工业经济运行态势；协调日常经济运行中的重大问题；负责工业应急管理、产业安全有关工作；组织紧急调度和参与紧急运输协调工作。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（4）负责提出工业和信息化技术改造投资方向和规模的政策建议；监测、跟踪督办和协调服务工业技术改造与科技节能项目，落实国家和省、市相关支持政策，协助国家和省重点项目建设有关重大专项的实施。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（5）提出企业技术进步政策的建议，组织推动企业技术改造、技术创新；推进产学研结合，促进科研成果产业化。</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（6）拟订并组织实施工业能源节约和资源综合利用、清洁生产促进政策；组织协调相关重大示范工程和新产品、新技术、新设备、新材料的推广应用。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（7）拟订镇域经济发展规划、政策并组织实施；监测分析镇域经济发展动态，协调解决镇域经济发展中的重大问题；负责镇域经济目标考核工作。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8）负责中小企业发展的宏观指导，会同有关部门拟订促进中小企业发展和非公有制经济发展的相关政策和措施，推进中小企业服务体系建设，协调解决有关重大问题；负责编制中小企业发展资金使用计划和中小企业统计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（9）拟订生产性服务业发展政策，指导工业研发设计、检验检测认证、金融服务、工业品物流贸易服务、信息技术服务等平台建设，促进生产性服务业协调发展。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10）主管全市电子信息产品制造业、软件业和通信业，推进全市国民经济和社会服务信息化。负责拟订信息化发展战略和政策；负责信息化建设的统一规划、组织协调和监督管理；指导和促进信息技术在各领域的推广应用。</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11）拟订并组织实施信息资源开发利用和信息基础设施建设中长期规划和年度计划，参与制定相关的支持政策；协调推进通信、广播电视和计算机网络融合发展，跟踪推进信息基础设施重大项目建设；协调通信市场涉及社会公共利益的重大事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（12）负责全市通信行业管理，协调电信企业间的经营关系；协助管理网络与信息安全，协调处理重大事件。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（13）主管电力行政工作；负责编制全市年度电力电量平衡计划并组织实施；履行《电力法》赋予的电力监督检查权和行政执法权。</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（14）负责机械、装备、化工、冶金、建材、盐业、纺织、服装、食品、医药、煤炭、能源等工业行业管理和医药储备管理。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（15）负责电子电器产品维修行业管理工作；负责《湖北省信息化管理条例》、《湖北省电子电器维修服务条例》的贯彻落实，开展相关行政执法和监督检查工作。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（16）负责提出中小企业融资的政策建议；负责监督和管理融资性担保行业，促进融资性担保体系建设；负责工业企业对外经济合作交流的有关工作。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（17）为大企业提供“直通车”服务，承担市重点企业“直通车”服务领导小组办公室的日常工作。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（18）承办上级交办的其他事项。</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2．机构情况，包括当年变动情况及原因。</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市经信局为市政府工作部门。内设6个科室：办公室（行政审批服务科）、经济运行办公室（市电力行政执法监察室）、规划和技术改造办公室、市信息化推进办公室、市产业管理办公室、政工科。执行的是政府会计制度。</w:t>
      </w:r>
    </w:p>
    <w:p>
      <w:pPr>
        <w:keepNext w:val="0"/>
        <w:keepLines w:val="0"/>
        <w:pageBreakBefore w:val="0"/>
        <w:widowControl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人员情况，包括当年变动情况及原因。</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 w:eastAsia="仿宋_GB2312"/>
          <w:sz w:val="32"/>
          <w:szCs w:val="32"/>
          <w:highlight w:val="yellow"/>
        </w:rPr>
      </w:pP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val="en-US" w:eastAsia="zh-CN"/>
        </w:rPr>
        <w:t>我单位三定方案</w:t>
      </w:r>
      <w:r>
        <w:rPr>
          <w:rFonts w:hint="eastAsia" w:ascii="仿宋_GB2312" w:hAnsi="仿宋_GB2312" w:eastAsia="仿宋_GB2312" w:cs="仿宋_GB2312"/>
          <w:sz w:val="32"/>
          <w:szCs w:val="32"/>
          <w:highlight w:val="none"/>
        </w:rPr>
        <w:t>等文件规定，核定我局为正局级单位，机关行政编制1</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名，工勤编制</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名，计</w:t>
      </w:r>
      <w:r>
        <w:rPr>
          <w:rFonts w:hint="eastAsia" w:ascii="仿宋_GB2312" w:hAnsi="仿宋_GB2312" w:eastAsia="仿宋_GB2312" w:cs="仿宋_GB2312"/>
          <w:sz w:val="32"/>
          <w:szCs w:val="32"/>
          <w:highlight w:val="none"/>
          <w:lang w:val="en-US" w:eastAsia="zh-CN"/>
        </w:rPr>
        <w:t>16</w:t>
      </w:r>
      <w:r>
        <w:rPr>
          <w:rFonts w:hint="eastAsia" w:ascii="仿宋_GB2312" w:hAnsi="仿宋_GB2312" w:eastAsia="仿宋_GB2312" w:cs="仿宋_GB2312"/>
          <w:sz w:val="32"/>
          <w:szCs w:val="32"/>
          <w:highlight w:val="none"/>
        </w:rPr>
        <w:t>名;下属二级单位民营办事业编制10名，共计26名。20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rPr>
        <w:t>年年末我局实有职工4</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人，其中：在职人员</w:t>
      </w:r>
      <w:r>
        <w:rPr>
          <w:rFonts w:hint="eastAsia" w:ascii="仿宋_GB2312" w:hAnsi="仿宋_GB2312" w:eastAsia="仿宋_GB2312" w:cs="仿宋_GB2312"/>
          <w:sz w:val="32"/>
          <w:szCs w:val="32"/>
          <w:highlight w:val="none"/>
          <w:lang w:val="en-US" w:eastAsia="zh-CN"/>
        </w:rPr>
        <w:t>25</w:t>
      </w:r>
      <w:r>
        <w:rPr>
          <w:rFonts w:hint="eastAsia" w:ascii="仿宋_GB2312" w:hAnsi="仿宋_GB2312" w:eastAsia="仿宋_GB2312" w:cs="仿宋_GB2312"/>
          <w:sz w:val="32"/>
          <w:szCs w:val="32"/>
          <w:highlight w:val="none"/>
        </w:rPr>
        <w:t>人，退休20人。</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sz w:val="32"/>
          <w:szCs w:val="32"/>
          <w:highlight w:val="none"/>
          <w:lang w:eastAsia="zh-CN"/>
        </w:rPr>
      </w:pPr>
      <w:r>
        <w:rPr>
          <w:rFonts w:hint="eastAsia" w:ascii="楷体_GB2312" w:hAnsi="仿宋" w:eastAsia="楷体_GB2312"/>
          <w:b/>
          <w:sz w:val="32"/>
          <w:szCs w:val="32"/>
          <w:highlight w:val="none"/>
        </w:rPr>
        <w:t>（二）当年取得的主要事业成效。</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加强经济运行监测分析工作。</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2、积极向上争取项目资金。</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3、提升服务优化企业发展环境。</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4、技改盘活实现传统产业转型升级</w:t>
      </w:r>
      <w:r>
        <w:rPr>
          <w:rFonts w:hint="eastAsia" w:ascii="仿宋_GB2312" w:hAnsi="仿宋_GB2312" w:eastAsia="仿宋_GB2312" w:cs="仿宋_GB2312"/>
          <w:sz w:val="32"/>
          <w:szCs w:val="32"/>
          <w:highlight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积极推进工业化和信息化融合。</w:t>
      </w:r>
    </w:p>
    <w:p>
      <w:pPr>
        <w:keepNext w:val="0"/>
        <w:keepLines w:val="0"/>
        <w:pageBreakBefore w:val="0"/>
        <w:kinsoku/>
        <w:wordWrap/>
        <w:overflowPunct/>
        <w:topLinePunct w:val="0"/>
        <w:autoSpaceDE/>
        <w:autoSpaceDN/>
        <w:bidi w:val="0"/>
        <w:adjustRightIn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全市中心工作有力彰显。</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黑体" w:hAnsi="黑体" w:eastAsia="黑体"/>
          <w:sz w:val="32"/>
          <w:szCs w:val="32"/>
        </w:rPr>
      </w:pPr>
      <w:bookmarkStart w:id="1" w:name="YS060102"/>
      <w:r>
        <w:rPr>
          <w:rFonts w:hint="eastAsia" w:ascii="黑体" w:hAnsi="黑体" w:eastAsia="黑体"/>
          <w:sz w:val="32"/>
          <w:szCs w:val="32"/>
        </w:rPr>
        <w:t>二、收入支出预算执行情况分析</w:t>
      </w:r>
    </w:p>
    <w:bookmarkEnd w:id="1"/>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楷体_GB2312" w:hAnsi="仿宋" w:eastAsia="楷体_GB2312"/>
          <w:b/>
          <w:sz w:val="32"/>
          <w:szCs w:val="32"/>
        </w:rPr>
      </w:pPr>
      <w:r>
        <w:rPr>
          <w:rFonts w:hint="eastAsia" w:ascii="楷体_GB2312" w:hAnsi="仿宋" w:eastAsia="楷体_GB2312"/>
          <w:b/>
          <w:sz w:val="32"/>
          <w:szCs w:val="32"/>
        </w:rPr>
        <w:t>（一）收入支出预算安排情况。</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包括单位收入、支出年初预算安排情况，与上年对比情况及增减变动原因(可用柱形图或折线图)。</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yellow"/>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年度</w:t>
      </w:r>
      <w:r>
        <w:rPr>
          <w:rFonts w:hint="eastAsia" w:ascii="仿宋_GB2312" w:hAnsi="仿宋" w:eastAsia="仿宋_GB2312"/>
          <w:sz w:val="32"/>
          <w:szCs w:val="32"/>
          <w:highlight w:val="none"/>
          <w:lang w:eastAsia="zh-CN"/>
        </w:rPr>
        <w:t>大冶经信局</w:t>
      </w:r>
      <w:r>
        <w:rPr>
          <w:rFonts w:hint="eastAsia" w:ascii="仿宋_GB2312" w:hAnsi="仿宋" w:eastAsia="仿宋_GB2312"/>
          <w:sz w:val="32"/>
          <w:szCs w:val="32"/>
          <w:highlight w:val="none"/>
        </w:rPr>
        <w:t>（本级）收入年初预算数</w:t>
      </w:r>
      <w:r>
        <w:rPr>
          <w:rFonts w:hint="eastAsia" w:ascii="仿宋_GB2312" w:hAnsi="仿宋" w:eastAsia="仿宋_GB2312"/>
          <w:sz w:val="32"/>
          <w:szCs w:val="32"/>
          <w:highlight w:val="none"/>
          <w:lang w:val="en-US" w:eastAsia="zh-CN"/>
        </w:rPr>
        <w:t>828.76</w:t>
      </w:r>
      <w:r>
        <w:rPr>
          <w:rFonts w:hint="eastAsia" w:ascii="仿宋_GB2312" w:hAnsi="仿宋" w:eastAsia="仿宋_GB2312"/>
          <w:sz w:val="32"/>
          <w:szCs w:val="32"/>
          <w:highlight w:val="none"/>
        </w:rPr>
        <w:t>万元，均为一般公共预算财政拨款。较202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年的收入年初预算数</w:t>
      </w:r>
      <w:r>
        <w:rPr>
          <w:rFonts w:hint="eastAsia" w:ascii="仿宋_GB2312" w:hAnsi="仿宋" w:eastAsia="仿宋_GB2312"/>
          <w:sz w:val="32"/>
          <w:szCs w:val="32"/>
          <w:highlight w:val="none"/>
          <w:lang w:val="en-US" w:eastAsia="zh-CN"/>
        </w:rPr>
        <w:t>607.24</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增加221.52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增长36.48</w:t>
      </w:r>
      <w:r>
        <w:rPr>
          <w:rFonts w:hint="eastAsia" w:ascii="仿宋_GB2312" w:hAnsi="仿宋" w:eastAsia="仿宋_GB2312"/>
          <w:sz w:val="32"/>
          <w:szCs w:val="32"/>
          <w:highlight w:val="none"/>
        </w:rPr>
        <w:t>%，主要原因是大冶经信局2023年增加了关于大冶打造武汉城市圈同城化示范市发展规划项目技术咨询费220万元。</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eastAsia" w:ascii="仿宋_GB2312" w:hAnsi="仿宋" w:eastAsia="仿宋_GB2312"/>
          <w:sz w:val="32"/>
          <w:szCs w:val="32"/>
          <w:highlight w:val="yellow"/>
        </w:rPr>
      </w:pPr>
      <w:r>
        <w:rPr>
          <w:rFonts w:hint="eastAsia" w:ascii="仿宋_GB2312" w:hAnsi="仿宋" w:eastAsia="仿宋_GB2312"/>
          <w:sz w:val="32"/>
          <w:szCs w:val="32"/>
          <w:highlight w:val="none"/>
        </w:rPr>
        <w:t>调整后全年预算数与决算数一致，本年收入全年预算数为</w:t>
      </w:r>
      <w:r>
        <w:rPr>
          <w:rFonts w:hint="eastAsia" w:ascii="仿宋_GB2312" w:hAnsi="仿宋" w:eastAsia="仿宋_GB2312"/>
          <w:sz w:val="32"/>
          <w:szCs w:val="32"/>
          <w:highlight w:val="none"/>
          <w:lang w:val="en-US" w:eastAsia="zh-CN"/>
        </w:rPr>
        <w:t>8751.77</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其中</w:t>
      </w:r>
      <w:r>
        <w:rPr>
          <w:rFonts w:hint="eastAsia" w:ascii="仿宋_GB2312" w:hAnsi="仿宋" w:eastAsia="仿宋_GB2312"/>
          <w:sz w:val="32"/>
          <w:szCs w:val="32"/>
          <w:highlight w:val="none"/>
        </w:rPr>
        <w:t>一般公共预算财政拨款收入</w:t>
      </w:r>
      <w:r>
        <w:rPr>
          <w:rFonts w:hint="eastAsia" w:ascii="仿宋_GB2312" w:hAnsi="仿宋" w:eastAsia="仿宋_GB2312"/>
          <w:sz w:val="32"/>
          <w:szCs w:val="32"/>
          <w:highlight w:val="none"/>
          <w:lang w:val="en-US" w:eastAsia="zh-CN"/>
        </w:rPr>
        <w:t>8563.12万元</w:t>
      </w:r>
      <w:r>
        <w:rPr>
          <w:rFonts w:hint="eastAsia" w:ascii="仿宋_GB2312" w:hAnsi="仿宋" w:eastAsia="仿宋_GB2312"/>
          <w:sz w:val="32"/>
          <w:szCs w:val="32"/>
          <w:highlight w:val="none"/>
        </w:rPr>
        <w:t>，国有资本经营预算财政拨款1</w:t>
      </w:r>
      <w:r>
        <w:rPr>
          <w:rFonts w:hint="eastAsia" w:ascii="仿宋_GB2312" w:hAnsi="仿宋" w:eastAsia="仿宋_GB2312"/>
          <w:sz w:val="32"/>
          <w:szCs w:val="32"/>
          <w:highlight w:val="none"/>
          <w:lang w:val="en-US" w:eastAsia="zh-CN"/>
        </w:rPr>
        <w:t>88.65万元，</w:t>
      </w:r>
      <w:r>
        <w:rPr>
          <w:rFonts w:hint="eastAsia" w:ascii="仿宋_GB2312" w:hAnsi="仿宋" w:eastAsia="仿宋_GB2312"/>
          <w:sz w:val="32"/>
          <w:szCs w:val="32"/>
          <w:highlight w:val="none"/>
        </w:rPr>
        <w:t>年初结转和结余预算数为0万元。</w:t>
      </w:r>
      <w:r>
        <w:rPr>
          <w:rFonts w:hint="eastAsia" w:ascii="仿宋_GB2312" w:hAnsi="仿宋" w:eastAsia="仿宋_GB2312"/>
          <w:sz w:val="32"/>
          <w:szCs w:val="32"/>
          <w:highlight w:val="none"/>
          <w:lang w:val="en-US" w:eastAsia="zh-CN"/>
        </w:rPr>
        <w:t>2023年本年</w:t>
      </w:r>
      <w:r>
        <w:rPr>
          <w:rFonts w:hint="eastAsia" w:ascii="仿宋_GB2312" w:hAnsi="仿宋" w:eastAsia="仿宋_GB2312"/>
          <w:sz w:val="32"/>
          <w:szCs w:val="32"/>
          <w:highlight w:val="none"/>
        </w:rPr>
        <w:t>收入全年预算数较202</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val="en-US" w:eastAsia="zh-CN"/>
        </w:rPr>
        <w:t>5917.01</w:t>
      </w:r>
      <w:r>
        <w:rPr>
          <w:rFonts w:hint="eastAsia" w:ascii="仿宋_GB2312" w:hAnsi="仿宋" w:eastAsia="仿宋_GB2312"/>
          <w:sz w:val="32"/>
          <w:szCs w:val="32"/>
          <w:highlight w:val="none"/>
        </w:rPr>
        <w:t>万元，</w:t>
      </w:r>
      <w:r>
        <w:rPr>
          <w:rFonts w:hint="eastAsia" w:ascii="仿宋_GB2312" w:hAnsi="仿宋" w:eastAsia="仿宋_GB2312" w:cs="仿宋"/>
          <w:sz w:val="32"/>
          <w:szCs w:val="32"/>
          <w:highlight w:val="none"/>
          <w:lang w:val="en-US" w:eastAsia="zh-CN"/>
        </w:rPr>
        <w:t>增加2834.76万元，增长47.91%，主要原因是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eastAsia" w:ascii="仿宋_GB2312" w:hAnsi="仿宋_GB2312" w:eastAsia="仿宋_GB2312" w:cs="仿宋_GB2312"/>
          <w:bCs/>
          <w:color w:val="000000"/>
          <w:sz w:val="32"/>
          <w:szCs w:val="32"/>
          <w:highlight w:val="none"/>
          <w:lang w:val="en-US" w:eastAsia="zh-CN"/>
        </w:rPr>
      </w:pPr>
      <w:r>
        <w:rPr>
          <w:rFonts w:hint="eastAsia" w:ascii="仿宋_GB2312" w:hAnsi="仿宋_GB2312" w:eastAsia="仿宋_GB2312" w:cs="仿宋_GB2312"/>
          <w:bCs/>
          <w:color w:val="000000"/>
          <w:sz w:val="32"/>
          <w:szCs w:val="32"/>
          <w:highlight w:val="none"/>
          <w:lang w:val="en-US" w:eastAsia="zh-CN"/>
        </w:rPr>
        <w:t>2023年</w:t>
      </w:r>
      <w:r>
        <w:rPr>
          <w:rFonts w:hint="eastAsia" w:ascii="仿宋_GB2312" w:hAnsi="仿宋" w:eastAsia="仿宋_GB2312"/>
          <w:sz w:val="32"/>
          <w:szCs w:val="32"/>
          <w:highlight w:val="none"/>
          <w:lang w:eastAsia="zh-CN"/>
        </w:rPr>
        <w:t>大冶经信局</w:t>
      </w:r>
      <w:r>
        <w:rPr>
          <w:rFonts w:hint="eastAsia" w:ascii="仿宋_GB2312" w:hAnsi="仿宋" w:eastAsia="仿宋_GB2312"/>
          <w:sz w:val="32"/>
          <w:szCs w:val="32"/>
          <w:highlight w:val="none"/>
        </w:rPr>
        <w:t>（本级）</w:t>
      </w:r>
      <w:r>
        <w:rPr>
          <w:rFonts w:hint="eastAsia" w:ascii="仿宋_GB2312" w:hAnsi="仿宋_GB2312" w:eastAsia="仿宋_GB2312" w:cs="仿宋_GB2312"/>
          <w:bCs/>
          <w:color w:val="000000"/>
          <w:sz w:val="32"/>
          <w:szCs w:val="32"/>
          <w:highlight w:val="none"/>
          <w:lang w:val="en-US" w:eastAsia="zh-CN"/>
        </w:rPr>
        <w:t>支出年初预算数为</w:t>
      </w:r>
      <w:r>
        <w:rPr>
          <w:rFonts w:hint="eastAsia" w:ascii="仿宋_GB2312" w:hAnsi="仿宋" w:eastAsia="仿宋_GB2312"/>
          <w:sz w:val="32"/>
          <w:szCs w:val="32"/>
          <w:highlight w:val="none"/>
          <w:lang w:val="en-US" w:eastAsia="zh-CN"/>
        </w:rPr>
        <w:t>828.76</w:t>
      </w:r>
      <w:r>
        <w:rPr>
          <w:rFonts w:hint="eastAsia" w:ascii="仿宋_GB2312" w:hAnsi="仿宋_GB2312" w:eastAsia="仿宋_GB2312" w:cs="仿宋_GB2312"/>
          <w:bCs/>
          <w:color w:val="000000"/>
          <w:sz w:val="32"/>
          <w:szCs w:val="32"/>
          <w:highlight w:val="none"/>
          <w:lang w:val="en-US" w:eastAsia="zh-CN"/>
        </w:rPr>
        <w:t>万元，较2022年607.24万元</w:t>
      </w:r>
      <w:r>
        <w:rPr>
          <w:rFonts w:hint="eastAsia" w:ascii="仿宋_GB2312" w:hAnsi="仿宋" w:eastAsia="仿宋_GB2312"/>
          <w:sz w:val="32"/>
          <w:szCs w:val="32"/>
          <w:highlight w:val="none"/>
          <w:lang w:val="en-US" w:eastAsia="zh-CN"/>
        </w:rPr>
        <w:t>增加221.52</w:t>
      </w:r>
      <w:r>
        <w:rPr>
          <w:rFonts w:hint="eastAsia" w:ascii="仿宋_GB2312" w:hAnsi="仿宋" w:eastAsia="仿宋_GB2312"/>
          <w:sz w:val="32"/>
          <w:szCs w:val="32"/>
          <w:highlight w:val="none"/>
        </w:rPr>
        <w:t>万元，</w:t>
      </w:r>
      <w:r>
        <w:rPr>
          <w:rFonts w:hint="eastAsia" w:ascii="仿宋_GB2312" w:hAnsi="仿宋" w:eastAsia="仿宋_GB2312"/>
          <w:sz w:val="32"/>
          <w:szCs w:val="32"/>
          <w:highlight w:val="none"/>
          <w:lang w:val="en-US" w:eastAsia="zh-CN"/>
        </w:rPr>
        <w:t>增长36.48</w:t>
      </w:r>
      <w:r>
        <w:rPr>
          <w:rFonts w:hint="eastAsia" w:ascii="仿宋_GB2312" w:hAnsi="仿宋" w:eastAsia="仿宋_GB2312"/>
          <w:sz w:val="32"/>
          <w:szCs w:val="32"/>
          <w:highlight w:val="none"/>
        </w:rPr>
        <w:t>%，主要原因是大冶经信局2023年增加了关于大冶打造武汉城市圈同城化示范市发展规划项目技术咨询费220万元</w:t>
      </w:r>
      <w:r>
        <w:rPr>
          <w:rFonts w:hint="eastAsia" w:ascii="仿宋_GB2312" w:hAnsi="仿宋" w:eastAsia="仿宋_GB2312"/>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其中：基本支出</w:t>
      </w:r>
      <w:r>
        <w:rPr>
          <w:rFonts w:hint="eastAsia" w:ascii="仿宋_GB2312" w:eastAsia="仿宋_GB2312" w:cs="宋体"/>
          <w:kern w:val="2"/>
          <w:sz w:val="32"/>
          <w:szCs w:val="20"/>
          <w:highlight w:val="none"/>
          <w:lang w:val="en-US" w:eastAsia="zh-CN" w:bidi="ar-SA"/>
        </w:rPr>
        <w:t>574.76</w:t>
      </w:r>
      <w:r>
        <w:rPr>
          <w:rFonts w:hint="eastAsia" w:ascii="仿宋_GB2312" w:hAnsi="仿宋_GB2312" w:eastAsia="仿宋_GB2312" w:cs="仿宋_GB2312"/>
          <w:bCs/>
          <w:color w:val="000000"/>
          <w:sz w:val="32"/>
          <w:szCs w:val="32"/>
          <w:highlight w:val="none"/>
          <w:lang w:val="en-US" w:eastAsia="zh-CN"/>
        </w:rPr>
        <w:t>万元（人员经费516.66万元和公用经费58.1元），项目支出254万元。</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eastAsia" w:ascii="仿宋_GB2312" w:hAnsi="仿宋" w:eastAsia="仿宋_GB2312" w:cs="仿宋"/>
          <w:sz w:val="32"/>
          <w:szCs w:val="32"/>
          <w:highlight w:val="none"/>
          <w:lang w:val="en-US" w:eastAsia="zh-CN"/>
        </w:rPr>
      </w:pPr>
      <w:r>
        <w:rPr>
          <w:rFonts w:hint="eastAsia" w:ascii="仿宋_GB2312" w:hAnsi="仿宋_GB2312" w:eastAsia="仿宋_GB2312" w:cs="仿宋_GB2312"/>
          <w:bCs/>
          <w:color w:val="000000"/>
          <w:sz w:val="32"/>
          <w:szCs w:val="32"/>
          <w:highlight w:val="none"/>
        </w:rPr>
        <w:t>调整后全年预算数与决算数一致，本年</w:t>
      </w:r>
      <w:r>
        <w:rPr>
          <w:rFonts w:hint="eastAsia" w:ascii="仿宋_GB2312" w:hAnsi="仿宋_GB2312" w:eastAsia="仿宋_GB2312" w:cs="仿宋_GB2312"/>
          <w:bCs/>
          <w:color w:val="000000"/>
          <w:sz w:val="32"/>
          <w:szCs w:val="32"/>
          <w:highlight w:val="none"/>
          <w:lang w:val="en-US" w:eastAsia="zh-CN"/>
        </w:rPr>
        <w:t>支出</w:t>
      </w:r>
      <w:r>
        <w:rPr>
          <w:rFonts w:hint="eastAsia" w:ascii="仿宋_GB2312" w:hAnsi="仿宋_GB2312" w:eastAsia="仿宋_GB2312" w:cs="仿宋_GB2312"/>
          <w:bCs/>
          <w:color w:val="000000"/>
          <w:sz w:val="32"/>
          <w:szCs w:val="32"/>
          <w:highlight w:val="none"/>
        </w:rPr>
        <w:t>全年预算数为</w:t>
      </w:r>
      <w:r>
        <w:rPr>
          <w:rFonts w:hint="eastAsia" w:ascii="仿宋_GB2312" w:hAnsi="仿宋" w:eastAsia="仿宋_GB2312"/>
          <w:sz w:val="32"/>
          <w:szCs w:val="32"/>
          <w:highlight w:val="none"/>
          <w:lang w:val="en-US" w:eastAsia="zh-CN"/>
        </w:rPr>
        <w:t>8751.77</w:t>
      </w:r>
      <w:r>
        <w:rPr>
          <w:rFonts w:hint="eastAsia" w:ascii="仿宋_GB2312" w:hAnsi="仿宋_GB2312" w:eastAsia="仿宋_GB2312" w:cs="仿宋_GB2312"/>
          <w:bCs/>
          <w:color w:val="000000"/>
          <w:sz w:val="32"/>
          <w:szCs w:val="32"/>
          <w:highlight w:val="none"/>
        </w:rPr>
        <w:t>万元</w:t>
      </w:r>
      <w:r>
        <w:rPr>
          <w:rFonts w:hint="eastAsia" w:ascii="仿宋_GB2312" w:hAnsi="仿宋_GB2312" w:eastAsia="仿宋_GB2312" w:cs="仿宋_GB2312"/>
          <w:bCs/>
          <w:color w:val="000000"/>
          <w:sz w:val="32"/>
          <w:szCs w:val="32"/>
          <w:highlight w:val="none"/>
          <w:lang w:eastAsia="zh-CN"/>
        </w:rPr>
        <w:t>，</w:t>
      </w:r>
      <w:r>
        <w:rPr>
          <w:rFonts w:hint="eastAsia" w:ascii="仿宋_GB2312" w:hAnsi="仿宋_GB2312" w:eastAsia="仿宋_GB2312" w:cs="仿宋_GB2312"/>
          <w:bCs/>
          <w:color w:val="000000"/>
          <w:sz w:val="32"/>
          <w:szCs w:val="32"/>
          <w:highlight w:val="none"/>
          <w:lang w:val="en-US" w:eastAsia="zh-CN"/>
        </w:rPr>
        <w:t>较</w:t>
      </w:r>
      <w:r>
        <w:rPr>
          <w:rFonts w:hint="eastAsia" w:ascii="仿宋_GB2312" w:hAnsi="仿宋_GB2312" w:eastAsia="仿宋_GB2312" w:cs="仿宋_GB2312"/>
          <w:bCs/>
          <w:color w:val="000000"/>
          <w:sz w:val="32"/>
          <w:szCs w:val="32"/>
          <w:highlight w:val="none"/>
        </w:rPr>
        <w:t>上年</w:t>
      </w:r>
      <w:r>
        <w:rPr>
          <w:rFonts w:hint="eastAsia" w:ascii="仿宋_GB2312" w:hAnsi="仿宋_GB2312" w:eastAsia="仿宋_GB2312" w:cs="仿宋_GB2312"/>
          <w:bCs/>
          <w:color w:val="000000"/>
          <w:sz w:val="32"/>
          <w:szCs w:val="32"/>
          <w:highlight w:val="none"/>
          <w:lang w:val="en-US" w:eastAsia="zh-CN"/>
        </w:rPr>
        <w:t>全年预算数</w:t>
      </w:r>
      <w:r>
        <w:rPr>
          <w:rFonts w:hint="eastAsia" w:ascii="仿宋_GB2312" w:hAnsi="仿宋" w:eastAsia="仿宋_GB2312"/>
          <w:sz w:val="32"/>
          <w:szCs w:val="32"/>
          <w:highlight w:val="none"/>
          <w:lang w:val="en-US" w:eastAsia="zh-CN"/>
        </w:rPr>
        <w:t>5917.01</w:t>
      </w:r>
      <w:r>
        <w:rPr>
          <w:rFonts w:hint="eastAsia" w:ascii="仿宋_GB2312" w:hAnsi="仿宋_GB2312" w:eastAsia="仿宋_GB2312" w:cs="仿宋_GB2312"/>
          <w:bCs/>
          <w:color w:val="000000"/>
          <w:sz w:val="32"/>
          <w:szCs w:val="32"/>
          <w:highlight w:val="none"/>
          <w:lang w:val="en-US" w:eastAsia="zh-CN"/>
        </w:rPr>
        <w:t>万元，</w:t>
      </w:r>
      <w:r>
        <w:rPr>
          <w:rFonts w:hint="eastAsia" w:ascii="仿宋_GB2312" w:hAnsi="仿宋" w:eastAsia="仿宋_GB2312" w:cs="仿宋"/>
          <w:sz w:val="32"/>
          <w:szCs w:val="32"/>
          <w:highlight w:val="none"/>
          <w:lang w:val="en-US" w:eastAsia="zh-CN"/>
        </w:rPr>
        <w:t>增加2834.76万元，增长47.91%</w:t>
      </w:r>
      <w:r>
        <w:rPr>
          <w:rFonts w:hint="eastAsia" w:ascii="仿宋_GB2312" w:hAnsi="仿宋_GB2312" w:eastAsia="仿宋_GB2312" w:cs="仿宋_GB2312"/>
          <w:bCs/>
          <w:color w:val="000000"/>
          <w:sz w:val="32"/>
          <w:szCs w:val="32"/>
          <w:highlight w:val="none"/>
          <w:lang w:val="en-US" w:eastAsia="zh-CN"/>
        </w:rPr>
        <w:t>。</w:t>
      </w:r>
      <w:r>
        <w:rPr>
          <w:rFonts w:hint="eastAsia" w:ascii="仿宋_GB2312" w:hAnsi="仿宋_GB2312" w:eastAsia="仿宋_GB2312" w:cs="仿宋_GB2312"/>
          <w:bCs/>
          <w:color w:val="000000"/>
          <w:sz w:val="32"/>
          <w:szCs w:val="32"/>
          <w:highlight w:val="none"/>
        </w:rPr>
        <w:t>其中</w:t>
      </w:r>
      <w:r>
        <w:rPr>
          <w:rFonts w:hint="eastAsia" w:ascii="仿宋_GB2312" w:hAnsi="仿宋" w:eastAsia="仿宋_GB2312" w:cs="仿宋"/>
          <w:sz w:val="32"/>
          <w:szCs w:val="32"/>
          <w:highlight w:val="none"/>
          <w:lang w:val="en-US" w:eastAsia="zh-CN"/>
        </w:rPr>
        <w:t>基本支出</w:t>
      </w:r>
      <w:r>
        <w:rPr>
          <w:rFonts w:hint="eastAsia" w:ascii="仿宋_GB2312" w:hAnsi="仿宋_GB2312" w:eastAsia="仿宋_GB2312" w:cs="仿宋_GB2312"/>
          <w:bCs/>
          <w:color w:val="000000"/>
          <w:sz w:val="32"/>
          <w:szCs w:val="32"/>
          <w:highlight w:val="none"/>
          <w:lang w:val="en-US" w:eastAsia="zh-CN"/>
        </w:rPr>
        <w:t>606.45</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651.42</w:t>
      </w:r>
      <w:r>
        <w:rPr>
          <w:rFonts w:hint="eastAsia" w:ascii="仿宋_GB2312" w:hAnsi="仿宋" w:eastAsia="仿宋_GB2312" w:cs="仿宋"/>
          <w:sz w:val="32"/>
          <w:szCs w:val="32"/>
          <w:highlight w:val="none"/>
          <w:lang w:val="en-US" w:eastAsia="zh-CN"/>
        </w:rPr>
        <w:t>万元减少44.97万元，降低6.9%，</w:t>
      </w:r>
      <w:r>
        <w:rPr>
          <w:rFonts w:hint="eastAsia" w:ascii="仿宋_GB2312" w:hAnsi="仿宋_GB2312" w:eastAsia="仿宋_GB2312" w:cs="仿宋_GB2312"/>
          <w:bCs/>
          <w:color w:val="000000"/>
          <w:sz w:val="32"/>
          <w:szCs w:val="32"/>
          <w:highlight w:val="none"/>
          <w:lang w:val="en-US" w:eastAsia="zh-CN"/>
        </w:rPr>
        <w:t>主要原因是</w:t>
      </w:r>
      <w:r>
        <w:rPr>
          <w:rFonts w:hint="eastAsia" w:ascii="仿宋_GB2312" w:hAnsi="仿宋" w:eastAsia="仿宋_GB2312" w:cs="仿宋"/>
          <w:sz w:val="32"/>
          <w:szCs w:val="32"/>
          <w:highlight w:val="none"/>
          <w:lang w:val="en-US" w:eastAsia="zh-CN"/>
        </w:rPr>
        <w:t>大冶经信局2023年在职人员和退休人员的奖金按照新标准发放</w:t>
      </w:r>
      <w:r>
        <w:rPr>
          <w:rFonts w:hint="eastAsia" w:ascii="仿宋_GB2312" w:hAnsi="仿宋_GB2312" w:eastAsia="仿宋_GB2312" w:cs="仿宋_GB2312"/>
          <w:bCs/>
          <w:color w:val="000000"/>
          <w:sz w:val="32"/>
          <w:szCs w:val="32"/>
          <w:highlight w:val="none"/>
        </w:rPr>
        <w:t>；</w:t>
      </w:r>
      <w:r>
        <w:rPr>
          <w:rFonts w:hint="eastAsia" w:ascii="仿宋_GB2312" w:hAnsi="仿宋" w:eastAsia="仿宋_GB2312" w:cs="仿宋"/>
          <w:sz w:val="32"/>
          <w:szCs w:val="32"/>
          <w:highlight w:val="none"/>
          <w:lang w:val="en-US" w:eastAsia="zh-CN"/>
        </w:rPr>
        <w:t>项目支出</w:t>
      </w:r>
      <w:r>
        <w:rPr>
          <w:rFonts w:hint="eastAsia" w:ascii="仿宋_GB2312" w:hAnsi="仿宋_GB2312" w:eastAsia="仿宋_GB2312" w:cs="仿宋_GB2312"/>
          <w:bCs/>
          <w:color w:val="000000"/>
          <w:sz w:val="32"/>
          <w:szCs w:val="32"/>
          <w:highlight w:val="none"/>
          <w:lang w:val="en-US" w:eastAsia="zh-CN"/>
        </w:rPr>
        <w:t>8145.32</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5265.59万元</w:t>
      </w:r>
      <w:r>
        <w:rPr>
          <w:rFonts w:hint="eastAsia" w:ascii="仿宋_GB2312" w:hAnsi="仿宋" w:eastAsia="仿宋_GB2312" w:cs="仿宋"/>
          <w:sz w:val="32"/>
          <w:szCs w:val="32"/>
          <w:highlight w:val="none"/>
          <w:lang w:val="en-US" w:eastAsia="zh-CN"/>
        </w:rPr>
        <w:t>增加2879.73万元，增长54.69%，主要原因是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default" w:ascii="仿宋_GB2312" w:hAnsi="仿宋" w:eastAsia="仿宋_GB2312"/>
          <w:sz w:val="32"/>
          <w:szCs w:val="32"/>
          <w:highlight w:val="none"/>
          <w:lang w:val="en-US" w:eastAsia="zh-CN"/>
        </w:rPr>
      </w:pPr>
      <w:r>
        <w:rPr>
          <w:rFonts w:hint="eastAsia" w:ascii="仿宋_GB2312" w:hAnsi="仿宋_GB2312" w:eastAsia="仿宋_GB2312" w:cs="仿宋_GB2312"/>
          <w:bCs/>
          <w:color w:val="000000"/>
          <w:sz w:val="32"/>
          <w:szCs w:val="32"/>
          <w:highlight w:val="none"/>
        </w:rPr>
        <w:t>本年</w:t>
      </w:r>
      <w:r>
        <w:rPr>
          <w:rFonts w:hint="eastAsia" w:ascii="仿宋_GB2312" w:hAnsi="仿宋_GB2312" w:eastAsia="仿宋_GB2312" w:cs="仿宋_GB2312"/>
          <w:bCs/>
          <w:color w:val="000000"/>
          <w:sz w:val="32"/>
          <w:szCs w:val="32"/>
          <w:highlight w:val="none"/>
          <w:lang w:val="en-US" w:eastAsia="zh-CN"/>
        </w:rPr>
        <w:t>支出</w:t>
      </w:r>
      <w:r>
        <w:rPr>
          <w:rFonts w:hint="eastAsia" w:ascii="仿宋_GB2312" w:hAnsi="仿宋_GB2312" w:eastAsia="仿宋_GB2312" w:cs="仿宋_GB2312"/>
          <w:bCs/>
          <w:color w:val="000000"/>
          <w:sz w:val="32"/>
          <w:szCs w:val="32"/>
          <w:highlight w:val="none"/>
        </w:rPr>
        <w:t>全年预算数为</w:t>
      </w:r>
      <w:r>
        <w:rPr>
          <w:rFonts w:hint="eastAsia" w:ascii="仿宋_GB2312" w:hAnsi="仿宋" w:eastAsia="仿宋_GB2312"/>
          <w:sz w:val="32"/>
          <w:szCs w:val="32"/>
          <w:highlight w:val="none"/>
          <w:lang w:val="en-US" w:eastAsia="zh-CN"/>
        </w:rPr>
        <w:t>8751.77</w:t>
      </w:r>
      <w:r>
        <w:rPr>
          <w:rFonts w:hint="eastAsia" w:ascii="仿宋_GB2312" w:hAnsi="仿宋_GB2312" w:eastAsia="仿宋_GB2312" w:cs="仿宋_GB2312"/>
          <w:bCs/>
          <w:color w:val="000000"/>
          <w:sz w:val="32"/>
          <w:szCs w:val="32"/>
          <w:highlight w:val="none"/>
        </w:rPr>
        <w:t>万元</w:t>
      </w:r>
      <w:r>
        <w:rPr>
          <w:rFonts w:hint="eastAsia" w:ascii="仿宋_GB2312" w:hAnsi="仿宋_GB2312" w:eastAsia="仿宋_GB2312" w:cs="仿宋_GB2312"/>
          <w:bCs/>
          <w:color w:val="000000"/>
          <w:sz w:val="32"/>
          <w:szCs w:val="32"/>
          <w:highlight w:val="none"/>
          <w:lang w:val="en-US" w:eastAsia="zh-CN"/>
        </w:rPr>
        <w:t>较年初预算数</w:t>
      </w:r>
      <w:r>
        <w:rPr>
          <w:rFonts w:hint="eastAsia" w:ascii="仿宋_GB2312" w:hAnsi="仿宋" w:eastAsia="仿宋_GB2312"/>
          <w:sz w:val="32"/>
          <w:szCs w:val="32"/>
          <w:highlight w:val="none"/>
          <w:lang w:val="en-US" w:eastAsia="zh-CN"/>
        </w:rPr>
        <w:t>828.76</w:t>
      </w:r>
      <w:r>
        <w:rPr>
          <w:rFonts w:hint="eastAsia" w:ascii="仿宋_GB2312" w:hAnsi="仿宋_GB2312" w:eastAsia="仿宋_GB2312" w:cs="仿宋_GB2312"/>
          <w:bCs/>
          <w:color w:val="000000"/>
          <w:sz w:val="32"/>
          <w:szCs w:val="32"/>
          <w:highlight w:val="none"/>
          <w:lang w:val="en-US" w:eastAsia="zh-CN"/>
        </w:rPr>
        <w:t>万元增加7923.01万元，其中：基本支出</w:t>
      </w:r>
      <w:r>
        <w:rPr>
          <w:rFonts w:hint="eastAsia" w:ascii="仿宋_GB2312" w:hAnsi="仿宋_GB2312" w:eastAsia="仿宋_GB2312" w:cs="仿宋_GB2312"/>
          <w:bCs/>
          <w:color w:val="000000"/>
          <w:sz w:val="32"/>
          <w:szCs w:val="32"/>
          <w:highlight w:val="none"/>
        </w:rPr>
        <w:t>全年</w:t>
      </w:r>
      <w:r>
        <w:rPr>
          <w:rFonts w:hint="eastAsia" w:ascii="仿宋_GB2312" w:hAnsi="仿宋_GB2312" w:eastAsia="仿宋_GB2312" w:cs="仿宋_GB2312"/>
          <w:bCs/>
          <w:color w:val="000000"/>
          <w:sz w:val="32"/>
          <w:szCs w:val="32"/>
          <w:highlight w:val="none"/>
          <w:lang w:val="en-US" w:eastAsia="zh-CN"/>
        </w:rPr>
        <w:t>预算数606.45万元较年初预算数</w:t>
      </w:r>
      <w:r>
        <w:rPr>
          <w:rFonts w:hint="eastAsia" w:ascii="仿宋_GB2312" w:eastAsia="仿宋_GB2312" w:cs="宋体"/>
          <w:kern w:val="2"/>
          <w:sz w:val="32"/>
          <w:szCs w:val="20"/>
          <w:highlight w:val="none"/>
          <w:lang w:val="en-US" w:eastAsia="zh-CN" w:bidi="ar-SA"/>
        </w:rPr>
        <w:t>574.76</w:t>
      </w:r>
      <w:r>
        <w:rPr>
          <w:rFonts w:hint="eastAsia" w:ascii="仿宋_GB2312" w:hAnsi="仿宋_GB2312" w:eastAsia="仿宋_GB2312" w:cs="仿宋_GB2312"/>
          <w:bCs/>
          <w:color w:val="000000"/>
          <w:sz w:val="32"/>
          <w:szCs w:val="32"/>
          <w:highlight w:val="none"/>
          <w:lang w:val="en-US" w:eastAsia="zh-CN"/>
        </w:rPr>
        <w:t>万元增加31.69万元，主要原因是大冶经信局在职人员正常晋级晋档增加工资，调增五险一金；项目支出</w:t>
      </w:r>
      <w:r>
        <w:rPr>
          <w:rFonts w:hint="eastAsia" w:ascii="仿宋_GB2312" w:hAnsi="仿宋_GB2312" w:eastAsia="仿宋_GB2312" w:cs="仿宋_GB2312"/>
          <w:bCs/>
          <w:color w:val="000000"/>
          <w:sz w:val="32"/>
          <w:szCs w:val="32"/>
          <w:highlight w:val="none"/>
        </w:rPr>
        <w:t>全年</w:t>
      </w:r>
      <w:r>
        <w:rPr>
          <w:rFonts w:hint="eastAsia" w:ascii="仿宋_GB2312" w:hAnsi="仿宋_GB2312" w:eastAsia="仿宋_GB2312" w:cs="仿宋_GB2312"/>
          <w:bCs/>
          <w:color w:val="000000"/>
          <w:sz w:val="32"/>
          <w:szCs w:val="32"/>
          <w:highlight w:val="none"/>
          <w:lang w:val="en-US" w:eastAsia="zh-CN"/>
        </w:rPr>
        <w:t>预算数8145.32万元较年初预算数254万元增加7891.32万元，</w:t>
      </w:r>
      <w:r>
        <w:rPr>
          <w:rFonts w:hint="eastAsia" w:ascii="仿宋_GB2312" w:hAnsi="仿宋_GB2312" w:eastAsia="仿宋_GB2312" w:cs="仿宋_GB2312"/>
          <w:bCs/>
          <w:color w:val="000000"/>
          <w:sz w:val="32"/>
          <w:szCs w:val="32"/>
          <w:highlight w:val="none"/>
        </w:rPr>
        <w:t>主要</w:t>
      </w:r>
      <w:r>
        <w:rPr>
          <w:rFonts w:hint="eastAsia" w:ascii="仿宋_GB2312" w:hAnsi="仿宋_GB2312" w:eastAsia="仿宋_GB2312" w:cs="仿宋_GB2312"/>
          <w:bCs/>
          <w:color w:val="000000"/>
          <w:sz w:val="32"/>
          <w:szCs w:val="32"/>
          <w:highlight w:val="none"/>
          <w:lang w:val="en-US" w:eastAsia="zh-CN"/>
        </w:rPr>
        <w:t>原因</w:t>
      </w:r>
      <w:r>
        <w:rPr>
          <w:rFonts w:hint="eastAsia" w:ascii="仿宋_GB2312" w:hAnsi="仿宋_GB2312" w:eastAsia="仿宋_GB2312" w:cs="仿宋_GB2312"/>
          <w:bCs/>
          <w:color w:val="000000"/>
          <w:sz w:val="32"/>
          <w:szCs w:val="32"/>
          <w:highlight w:val="none"/>
        </w:rPr>
        <w:t>是</w:t>
      </w:r>
      <w:r>
        <w:rPr>
          <w:rFonts w:hint="eastAsia" w:ascii="仿宋_GB2312" w:hAnsi="仿宋" w:eastAsia="仿宋_GB2312" w:cs="仿宋"/>
          <w:sz w:val="32"/>
          <w:szCs w:val="32"/>
          <w:highlight w:val="none"/>
          <w:lang w:val="en-US" w:eastAsia="zh-CN"/>
        </w:rPr>
        <w:t>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w:t>
      </w:r>
      <w:r>
        <w:rPr>
          <w:rFonts w:hint="eastAsia" w:ascii="仿宋_GB2312" w:hAnsi="仿宋_GB2312" w:eastAsia="仿宋_GB2312" w:cs="仿宋_GB2312"/>
          <w:bCs/>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楷体_GB2312" w:hAnsi="仿宋" w:eastAsia="楷体_GB2312"/>
          <w:b/>
          <w:sz w:val="32"/>
          <w:szCs w:val="32"/>
          <w:highlight w:val="yellow"/>
        </w:rPr>
      </w:pPr>
      <w:r>
        <w:rPr>
          <w:rFonts w:hint="eastAsia" w:ascii="楷体_GB2312" w:hAnsi="仿宋" w:eastAsia="楷体_GB2312"/>
          <w:b/>
          <w:sz w:val="32"/>
          <w:szCs w:val="32"/>
          <w:highlight w:val="none"/>
        </w:rPr>
        <w:t>（二）收入支出预算执行情况。</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当年收入支出预算执行基本情况，与上年度对比情况，包括增减绝对值与幅度，增减变动主要原因(可用柱形图或折线图)。</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仿宋"/>
          <w:sz w:val="32"/>
          <w:szCs w:val="32"/>
          <w:highlight w:val="yellow"/>
          <w:lang w:val="en-US" w:eastAsia="zh-CN"/>
        </w:rPr>
      </w:pPr>
      <w:r>
        <w:rPr>
          <w:rFonts w:hint="eastAsia" w:ascii="仿宋_GB2312" w:hAnsi="仿宋" w:eastAsia="仿宋_GB2312" w:cs="仿宋"/>
          <w:sz w:val="32"/>
          <w:szCs w:val="32"/>
          <w:highlight w:val="none"/>
          <w:lang w:val="en-US" w:eastAsia="zh-CN"/>
        </w:rPr>
        <w:t>2023年大冶经信局（本级）本年收入决算数为</w:t>
      </w:r>
      <w:r>
        <w:rPr>
          <w:rFonts w:hint="eastAsia" w:ascii="仿宋_GB2312" w:hAnsi="仿宋" w:eastAsia="仿宋_GB2312"/>
          <w:sz w:val="32"/>
          <w:szCs w:val="32"/>
          <w:highlight w:val="none"/>
          <w:lang w:val="en-US" w:eastAsia="zh-CN"/>
        </w:rPr>
        <w:t>8751.77</w:t>
      </w:r>
      <w:r>
        <w:rPr>
          <w:rFonts w:hint="eastAsia" w:ascii="仿宋_GB2312" w:hAnsi="仿宋" w:eastAsia="仿宋_GB2312" w:cs="仿宋"/>
          <w:sz w:val="32"/>
          <w:szCs w:val="32"/>
          <w:highlight w:val="none"/>
          <w:lang w:val="en-US" w:eastAsia="zh-CN"/>
        </w:rPr>
        <w:t>万元，其中一般公共预算财政拨款收入决算数</w:t>
      </w:r>
      <w:r>
        <w:rPr>
          <w:rFonts w:hint="eastAsia" w:ascii="仿宋_GB2312" w:hAnsi="仿宋" w:eastAsia="仿宋_GB2312"/>
          <w:sz w:val="32"/>
          <w:szCs w:val="32"/>
          <w:highlight w:val="none"/>
          <w:lang w:val="en-US" w:eastAsia="zh-CN"/>
        </w:rPr>
        <w:t>8563.12万元</w:t>
      </w:r>
      <w:r>
        <w:rPr>
          <w:rFonts w:hint="eastAsia" w:ascii="仿宋_GB2312" w:hAnsi="仿宋" w:eastAsia="仿宋_GB2312"/>
          <w:sz w:val="32"/>
          <w:szCs w:val="32"/>
          <w:highlight w:val="none"/>
        </w:rPr>
        <w:t>，国有资本经营预算财政拨款1</w:t>
      </w:r>
      <w:r>
        <w:rPr>
          <w:rFonts w:hint="eastAsia" w:ascii="仿宋_GB2312" w:hAnsi="仿宋" w:eastAsia="仿宋_GB2312"/>
          <w:sz w:val="32"/>
          <w:szCs w:val="32"/>
          <w:highlight w:val="none"/>
          <w:lang w:val="en-US" w:eastAsia="zh-CN"/>
        </w:rPr>
        <w:t>88.65万元，</w:t>
      </w:r>
      <w:r>
        <w:rPr>
          <w:rFonts w:hint="eastAsia" w:ascii="仿宋_GB2312" w:hAnsi="仿宋" w:eastAsia="仿宋_GB2312" w:cs="仿宋"/>
          <w:sz w:val="32"/>
          <w:szCs w:val="32"/>
          <w:highlight w:val="none"/>
          <w:lang w:val="en-US" w:eastAsia="zh-CN"/>
        </w:rPr>
        <w:t>其他收入0万元，年初结转和结余决算数为0万元。2022年大冶经信局（本级）本年收入决算数为</w:t>
      </w:r>
      <w:r>
        <w:rPr>
          <w:rFonts w:hint="eastAsia" w:ascii="仿宋_GB2312" w:hAnsi="仿宋" w:eastAsia="仿宋_GB2312"/>
          <w:sz w:val="32"/>
          <w:szCs w:val="32"/>
          <w:highlight w:val="none"/>
          <w:lang w:val="en-US" w:eastAsia="zh-CN"/>
        </w:rPr>
        <w:t>5917.01</w:t>
      </w:r>
      <w:r>
        <w:rPr>
          <w:rFonts w:hint="eastAsia" w:ascii="仿宋_GB2312" w:hAnsi="仿宋" w:eastAsia="仿宋_GB2312" w:cs="仿宋"/>
          <w:sz w:val="32"/>
          <w:szCs w:val="32"/>
          <w:highlight w:val="none"/>
          <w:lang w:val="en-US" w:eastAsia="zh-CN"/>
        </w:rPr>
        <w:t>万元，其中一般公共预算财政拨款收入决算数</w:t>
      </w:r>
      <w:r>
        <w:rPr>
          <w:rFonts w:hint="eastAsia" w:ascii="仿宋_GB2312" w:hAnsi="仿宋" w:eastAsia="仿宋_GB2312"/>
          <w:sz w:val="32"/>
          <w:szCs w:val="32"/>
          <w:highlight w:val="none"/>
          <w:lang w:val="en-US" w:eastAsia="zh-CN"/>
        </w:rPr>
        <w:t>5744.23万元</w:t>
      </w:r>
      <w:r>
        <w:rPr>
          <w:rFonts w:hint="eastAsia" w:ascii="仿宋_GB2312" w:hAnsi="仿宋" w:eastAsia="仿宋_GB2312"/>
          <w:sz w:val="32"/>
          <w:szCs w:val="32"/>
          <w:highlight w:val="none"/>
        </w:rPr>
        <w:t>，国有资本经营预算财政拨款</w:t>
      </w:r>
      <w:r>
        <w:rPr>
          <w:rFonts w:hint="eastAsia" w:ascii="仿宋_GB2312" w:hAnsi="仿宋" w:eastAsia="仿宋_GB2312"/>
          <w:sz w:val="32"/>
          <w:szCs w:val="32"/>
          <w:highlight w:val="none"/>
          <w:lang w:val="en-US" w:eastAsia="zh-CN"/>
        </w:rPr>
        <w:t>172.78万元，</w:t>
      </w:r>
      <w:r>
        <w:rPr>
          <w:rFonts w:hint="eastAsia" w:ascii="仿宋_GB2312" w:hAnsi="仿宋" w:eastAsia="仿宋_GB2312" w:cs="仿宋"/>
          <w:sz w:val="32"/>
          <w:szCs w:val="32"/>
          <w:highlight w:val="none"/>
          <w:lang w:val="en-US" w:eastAsia="zh-CN"/>
        </w:rPr>
        <w:t>其他收入0万元，年初结转和结余决算数为0万元。本年收入决算数较2022年增加2834.76万元，增长47.91%，主要原因是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cs="仿宋"/>
          <w:sz w:val="32"/>
          <w:szCs w:val="32"/>
          <w:highlight w:val="none"/>
          <w:lang w:val="en-US" w:eastAsia="zh-CN"/>
        </w:rPr>
      </w:pPr>
      <w:r>
        <w:rPr>
          <w:rFonts w:hint="eastAsia" w:ascii="仿宋_GB2312" w:hAnsi="仿宋" w:eastAsia="仿宋_GB2312" w:cs="仿宋"/>
          <w:sz w:val="32"/>
          <w:szCs w:val="32"/>
          <w:highlight w:val="none"/>
          <w:lang w:val="en-US" w:eastAsia="zh-CN"/>
        </w:rPr>
        <w:t>2023年大冶经信局（本级）支出决算数为</w:t>
      </w:r>
      <w:r>
        <w:rPr>
          <w:rFonts w:hint="eastAsia" w:ascii="仿宋_GB2312" w:hAnsi="仿宋" w:eastAsia="仿宋_GB2312"/>
          <w:sz w:val="32"/>
          <w:szCs w:val="32"/>
          <w:highlight w:val="none"/>
          <w:lang w:val="en-US" w:eastAsia="zh-CN"/>
        </w:rPr>
        <w:t>8751.77</w:t>
      </w:r>
      <w:r>
        <w:rPr>
          <w:rFonts w:hint="eastAsia" w:ascii="仿宋_GB2312" w:hAnsi="仿宋" w:eastAsia="仿宋_GB2312" w:cs="仿宋"/>
          <w:sz w:val="32"/>
          <w:szCs w:val="32"/>
          <w:highlight w:val="none"/>
          <w:lang w:val="en-US" w:eastAsia="zh-CN"/>
        </w:rPr>
        <w:t>万元，较上年决算数</w:t>
      </w:r>
      <w:r>
        <w:rPr>
          <w:rFonts w:hint="eastAsia" w:ascii="仿宋_GB2312" w:hAnsi="仿宋" w:eastAsia="仿宋_GB2312"/>
          <w:sz w:val="32"/>
          <w:szCs w:val="32"/>
          <w:highlight w:val="none"/>
          <w:lang w:val="en-US" w:eastAsia="zh-CN"/>
        </w:rPr>
        <w:t>5917.0</w:t>
      </w:r>
      <w:r>
        <w:rPr>
          <w:rFonts w:hint="eastAsia" w:ascii="仿宋_GB2312" w:hAnsi="仿宋" w:eastAsia="仿宋_GB2312" w:cs="仿宋"/>
          <w:sz w:val="32"/>
          <w:szCs w:val="32"/>
          <w:highlight w:val="none"/>
          <w:lang w:val="en-US" w:eastAsia="zh-CN"/>
        </w:rPr>
        <w:t>1万元，增加2834.76万元，增长47.91%，其中基本支出</w:t>
      </w:r>
      <w:r>
        <w:rPr>
          <w:rFonts w:hint="eastAsia" w:ascii="仿宋_GB2312" w:hAnsi="仿宋_GB2312" w:eastAsia="仿宋_GB2312" w:cs="仿宋_GB2312"/>
          <w:bCs/>
          <w:color w:val="000000"/>
          <w:sz w:val="32"/>
          <w:szCs w:val="32"/>
          <w:highlight w:val="none"/>
          <w:lang w:val="en-US" w:eastAsia="zh-CN"/>
        </w:rPr>
        <w:t>606.45</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651.42</w:t>
      </w:r>
      <w:r>
        <w:rPr>
          <w:rFonts w:hint="eastAsia" w:ascii="仿宋_GB2312" w:hAnsi="仿宋" w:eastAsia="仿宋_GB2312" w:cs="仿宋"/>
          <w:sz w:val="32"/>
          <w:szCs w:val="32"/>
          <w:highlight w:val="none"/>
          <w:lang w:val="en-US" w:eastAsia="zh-CN"/>
        </w:rPr>
        <w:t>万元减少44.97万元，降低6.9%，主要原因是大冶经信局2023年在职人员和退休人员的奖金按照新标准发放；项目支出</w:t>
      </w:r>
      <w:r>
        <w:rPr>
          <w:rFonts w:hint="eastAsia" w:ascii="仿宋_GB2312" w:hAnsi="仿宋_GB2312" w:eastAsia="仿宋_GB2312" w:cs="仿宋_GB2312"/>
          <w:bCs/>
          <w:color w:val="000000"/>
          <w:sz w:val="32"/>
          <w:szCs w:val="32"/>
          <w:highlight w:val="none"/>
          <w:lang w:val="en-US" w:eastAsia="zh-CN"/>
        </w:rPr>
        <w:t>8145.32</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5265.59万元</w:t>
      </w:r>
      <w:r>
        <w:rPr>
          <w:rFonts w:hint="eastAsia" w:ascii="仿宋_GB2312" w:hAnsi="仿宋" w:eastAsia="仿宋_GB2312" w:cs="仿宋"/>
          <w:sz w:val="32"/>
          <w:szCs w:val="32"/>
          <w:highlight w:val="none"/>
          <w:lang w:val="en-US" w:eastAsia="zh-CN"/>
        </w:rPr>
        <w:t>增加2879.73万元，增长54.69%，主要原因是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等。</w:t>
      </w:r>
    </w:p>
    <w:p>
      <w:pPr>
        <w:keepNext w:val="0"/>
        <w:keepLines w:val="0"/>
        <w:pageBreakBefore w:val="0"/>
        <w:kinsoku/>
        <w:wordWrap/>
        <w:overflowPunct/>
        <w:topLinePunct w:val="0"/>
        <w:autoSpaceDE/>
        <w:autoSpaceDN/>
        <w:bidi w:val="0"/>
        <w:adjustRightInd/>
        <w:snapToGrid w:val="0"/>
        <w:spacing w:line="560" w:lineRule="exact"/>
        <w:ind w:firstLine="643" w:firstLineChars="200"/>
        <w:rPr>
          <w:rFonts w:hint="eastAsia" w:ascii="仿宋_GB2312" w:hAnsi="仿宋" w:eastAsia="仿宋_GB2312"/>
          <w:b/>
          <w:sz w:val="32"/>
          <w:szCs w:val="32"/>
          <w:highlight w:val="none"/>
        </w:rPr>
      </w:pPr>
      <w:r>
        <w:rPr>
          <w:rFonts w:hint="eastAsia" w:ascii="仿宋_GB2312" w:hAnsi="仿宋" w:eastAsia="仿宋_GB2312"/>
          <w:b/>
          <w:sz w:val="32"/>
          <w:szCs w:val="32"/>
        </w:rPr>
        <w:t>1．</w:t>
      </w:r>
      <w:r>
        <w:rPr>
          <w:rFonts w:hint="eastAsia" w:ascii="仿宋_GB2312" w:hAnsi="仿宋" w:eastAsia="仿宋_GB2312"/>
          <w:b/>
          <w:sz w:val="32"/>
          <w:szCs w:val="32"/>
          <w:highlight w:val="none"/>
        </w:rPr>
        <w:t>收入支出与预算对比分析。</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eastAsia" w:ascii="仿宋_GB2312" w:hAnsi="仿宋" w:eastAsia="仿宋_GB2312"/>
          <w:sz w:val="32"/>
          <w:szCs w:val="32"/>
          <w:highlight w:val="none"/>
        </w:rPr>
      </w:pPr>
      <w:r>
        <w:rPr>
          <w:rFonts w:hint="eastAsia" w:ascii="仿宋_GB2312" w:hAnsi="仿宋" w:eastAsia="仿宋_GB2312"/>
          <w:sz w:val="32"/>
          <w:szCs w:val="32"/>
        </w:rPr>
        <w:t>（1）</w:t>
      </w:r>
      <w:r>
        <w:rPr>
          <w:rFonts w:hint="eastAsia" w:ascii="仿宋_GB2312" w:hAnsi="仿宋" w:eastAsia="仿宋_GB2312"/>
          <w:sz w:val="32"/>
          <w:szCs w:val="32"/>
          <w:highlight w:val="none"/>
        </w:rPr>
        <w:t>预、决算差异情况，可分收入支出功能科目、分单位、分收入支出具体项目逐项对比（可列表）。</w:t>
      </w:r>
    </w:p>
    <w:tbl>
      <w:tblPr>
        <w:tblStyle w:val="4"/>
        <w:tblW w:w="84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4"/>
        <w:gridCol w:w="1560"/>
        <w:gridCol w:w="1331"/>
        <w:gridCol w:w="1658"/>
        <w:gridCol w:w="1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项目分类</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年初预算数</w:t>
            </w:r>
          </w:p>
        </w:tc>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决算数</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8"/>
                <w:lang w:val="en-US" w:eastAsia="zh-CN" w:bidi="ar"/>
              </w:rPr>
              <w:t>决算比预算增减差异额（</w:t>
            </w:r>
            <w:r>
              <w:rPr>
                <w:rStyle w:val="9"/>
                <w:rFonts w:eastAsia="宋体"/>
                <w:lang w:val="en-US" w:eastAsia="zh-CN" w:bidi="ar"/>
              </w:rPr>
              <w:t>+</w:t>
            </w:r>
            <w:r>
              <w:rPr>
                <w:rStyle w:val="8"/>
                <w:lang w:val="en-US" w:eastAsia="zh-CN" w:bidi="ar"/>
              </w:rPr>
              <w:t>）</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新宋体" w:hAnsi="新宋体" w:eastAsia="新宋体" w:cs="新宋体"/>
                <w:i w:val="0"/>
                <w:iCs w:val="0"/>
                <w:color w:val="000000"/>
                <w:sz w:val="18"/>
                <w:szCs w:val="18"/>
                <w:u w:val="none"/>
              </w:rPr>
            </w:pPr>
            <w:r>
              <w:rPr>
                <w:rStyle w:val="10"/>
                <w:lang w:val="en-US" w:eastAsia="zh-CN" w:bidi="ar"/>
              </w:rPr>
              <w:t>决算比预算增减差异率（%）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一、收入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828.76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8,751.77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7923.01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财政拨款收入</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828.76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8,751.77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7923.01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二、支出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828.76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8,751.77</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7923.01</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（1）基本支出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574.76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606.45</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31.69</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人员经费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516.66</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548.13</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31.47</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商品和服务支出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58.10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58.32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1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both"/>
              <w:textAlignment w:val="bottom"/>
              <w:rPr>
                <w:rFonts w:hint="eastAsia" w:ascii="宋体" w:hAnsi="宋体" w:eastAsia="宋体" w:cs="宋体"/>
                <w:i w:val="0"/>
                <w:iCs w:val="0"/>
                <w:color w:val="000000"/>
                <w:sz w:val="20"/>
                <w:szCs w:val="20"/>
                <w:u w:val="none"/>
              </w:rPr>
            </w:pPr>
            <w:r>
              <w:rPr>
                <w:rStyle w:val="8"/>
                <w:lang w:val="en-US" w:eastAsia="zh-CN" w:bidi="ar"/>
              </w:rPr>
              <w:t>（2）项目支出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254.00</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8,145.32</w:t>
            </w:r>
          </w:p>
        </w:tc>
        <w:tc>
          <w:tcPr>
            <w:tcW w:w="1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7891.32</w:t>
            </w:r>
          </w:p>
        </w:tc>
        <w:tc>
          <w:tcPr>
            <w:tcW w:w="1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3106.82%</w:t>
            </w:r>
          </w:p>
        </w:tc>
      </w:tr>
    </w:tbl>
    <w:p>
      <w:pPr>
        <w:keepNext w:val="0"/>
        <w:keepLines w:val="0"/>
        <w:pageBreakBefore w:val="0"/>
        <w:kinsoku/>
        <w:wordWrap/>
        <w:overflowPunct/>
        <w:topLinePunct w:val="0"/>
        <w:autoSpaceDE/>
        <w:autoSpaceDN/>
        <w:bidi w:val="0"/>
        <w:adjustRightInd/>
        <w:snapToGrid w:val="0"/>
        <w:spacing w:line="560" w:lineRule="exact"/>
        <w:ind w:firstLine="640" w:firstLineChars="200"/>
        <w:rPr>
          <w:rFonts w:hint="default" w:ascii="仿宋_GB2312" w:hAnsi="仿宋" w:eastAsia="仿宋_GB2312"/>
          <w:b/>
          <w:sz w:val="32"/>
          <w:szCs w:val="32"/>
          <w:lang w:val="en-US" w:eastAsia="zh-CN"/>
        </w:rPr>
      </w:pPr>
      <w:r>
        <w:rPr>
          <w:rFonts w:hint="eastAsia" w:ascii="仿宋_GB2312" w:hAnsi="仿宋" w:eastAsia="仿宋_GB2312"/>
          <w:sz w:val="32"/>
          <w:szCs w:val="32"/>
        </w:rPr>
        <w:t>（2）差异原因分析。差异较大的应分析到具体收入支出功能科目和具体单位。</w:t>
      </w:r>
    </w:p>
    <w:p>
      <w:pPr>
        <w:keepNext w:val="0"/>
        <w:keepLines w:val="0"/>
        <w:pageBreakBefore w:val="0"/>
        <w:kinsoku/>
        <w:wordWrap/>
        <w:overflowPunct/>
        <w:topLinePunct w:val="0"/>
        <w:autoSpaceDE/>
        <w:autoSpaceDN/>
        <w:bidi w:val="0"/>
        <w:adjustRightInd/>
        <w:spacing w:line="560" w:lineRule="exact"/>
        <w:ind w:firstLine="640" w:firstLineChars="200"/>
        <w:outlineLvl w:val="0"/>
        <w:rPr>
          <w:rFonts w:hint="eastAsia" w:ascii="仿宋_GB2312" w:hAnsi="仿宋" w:eastAsia="仿宋_GB2312"/>
          <w:b/>
          <w:sz w:val="32"/>
          <w:szCs w:val="32"/>
        </w:rPr>
      </w:pPr>
      <w:r>
        <w:rPr>
          <w:rFonts w:hint="eastAsia" w:ascii="仿宋_GB2312" w:hAnsi="仿宋_GB2312" w:eastAsia="仿宋_GB2312" w:cs="仿宋_GB2312"/>
          <w:bCs/>
          <w:color w:val="000000"/>
          <w:sz w:val="32"/>
          <w:szCs w:val="32"/>
          <w:highlight w:val="none"/>
        </w:rPr>
        <w:t>本年</w:t>
      </w:r>
      <w:r>
        <w:rPr>
          <w:rFonts w:hint="eastAsia" w:ascii="仿宋_GB2312" w:hAnsi="仿宋_GB2312" w:eastAsia="仿宋_GB2312" w:cs="仿宋_GB2312"/>
          <w:bCs/>
          <w:color w:val="000000"/>
          <w:sz w:val="32"/>
          <w:szCs w:val="32"/>
          <w:highlight w:val="none"/>
          <w:lang w:val="en-US" w:eastAsia="zh-CN"/>
        </w:rPr>
        <w:t>支出决</w:t>
      </w:r>
      <w:r>
        <w:rPr>
          <w:rFonts w:hint="eastAsia" w:ascii="仿宋_GB2312" w:hAnsi="仿宋_GB2312" w:eastAsia="仿宋_GB2312" w:cs="仿宋_GB2312"/>
          <w:bCs/>
          <w:color w:val="000000"/>
          <w:sz w:val="32"/>
          <w:szCs w:val="32"/>
          <w:highlight w:val="none"/>
        </w:rPr>
        <w:t>算数为</w:t>
      </w:r>
      <w:r>
        <w:rPr>
          <w:rFonts w:hint="eastAsia" w:ascii="仿宋_GB2312" w:hAnsi="仿宋" w:eastAsia="仿宋_GB2312"/>
          <w:sz w:val="32"/>
          <w:szCs w:val="32"/>
          <w:highlight w:val="none"/>
          <w:lang w:val="en-US" w:eastAsia="zh-CN"/>
        </w:rPr>
        <w:t>8751.77</w:t>
      </w:r>
      <w:r>
        <w:rPr>
          <w:rFonts w:hint="eastAsia" w:ascii="仿宋_GB2312" w:hAnsi="仿宋_GB2312" w:eastAsia="仿宋_GB2312" w:cs="仿宋_GB2312"/>
          <w:bCs/>
          <w:color w:val="000000"/>
          <w:sz w:val="32"/>
          <w:szCs w:val="32"/>
          <w:highlight w:val="none"/>
        </w:rPr>
        <w:t>万元</w:t>
      </w:r>
      <w:r>
        <w:rPr>
          <w:rFonts w:hint="eastAsia" w:ascii="仿宋_GB2312" w:hAnsi="仿宋_GB2312" w:eastAsia="仿宋_GB2312" w:cs="仿宋_GB2312"/>
          <w:bCs/>
          <w:color w:val="000000"/>
          <w:sz w:val="32"/>
          <w:szCs w:val="32"/>
          <w:highlight w:val="none"/>
          <w:lang w:val="en-US" w:eastAsia="zh-CN"/>
        </w:rPr>
        <w:t>较年初预算数</w:t>
      </w:r>
      <w:r>
        <w:rPr>
          <w:rFonts w:hint="eastAsia" w:ascii="仿宋_GB2312" w:hAnsi="仿宋" w:eastAsia="仿宋_GB2312"/>
          <w:sz w:val="32"/>
          <w:szCs w:val="32"/>
          <w:highlight w:val="none"/>
          <w:lang w:val="en-US" w:eastAsia="zh-CN"/>
        </w:rPr>
        <w:t>828.76</w:t>
      </w:r>
      <w:r>
        <w:rPr>
          <w:rFonts w:hint="eastAsia" w:ascii="仿宋_GB2312" w:hAnsi="仿宋_GB2312" w:eastAsia="仿宋_GB2312" w:cs="仿宋_GB2312"/>
          <w:bCs/>
          <w:color w:val="000000"/>
          <w:sz w:val="32"/>
          <w:szCs w:val="32"/>
          <w:highlight w:val="none"/>
          <w:lang w:val="en-US" w:eastAsia="zh-CN"/>
        </w:rPr>
        <w:t>万元增加7923.01万元，其中：基本支出</w:t>
      </w:r>
      <w:r>
        <w:rPr>
          <w:rFonts w:hint="eastAsia" w:ascii="仿宋_GB2312" w:hAnsi="仿宋_GB2312" w:eastAsia="仿宋_GB2312" w:cs="仿宋_GB2312"/>
          <w:bCs/>
          <w:color w:val="000000"/>
          <w:sz w:val="32"/>
          <w:szCs w:val="32"/>
          <w:highlight w:val="none"/>
        </w:rPr>
        <w:t>全年</w:t>
      </w:r>
      <w:r>
        <w:rPr>
          <w:rFonts w:hint="eastAsia" w:ascii="仿宋_GB2312" w:hAnsi="仿宋_GB2312" w:eastAsia="仿宋_GB2312" w:cs="仿宋_GB2312"/>
          <w:bCs/>
          <w:color w:val="000000"/>
          <w:sz w:val="32"/>
          <w:szCs w:val="32"/>
          <w:highlight w:val="none"/>
          <w:lang w:val="en-US" w:eastAsia="zh-CN"/>
        </w:rPr>
        <w:t>预算数606.45万元较年初预算数</w:t>
      </w:r>
      <w:r>
        <w:rPr>
          <w:rFonts w:hint="eastAsia" w:ascii="仿宋_GB2312" w:eastAsia="仿宋_GB2312" w:cs="宋体"/>
          <w:kern w:val="2"/>
          <w:sz w:val="32"/>
          <w:szCs w:val="20"/>
          <w:highlight w:val="none"/>
          <w:lang w:val="en-US" w:eastAsia="zh-CN" w:bidi="ar-SA"/>
        </w:rPr>
        <w:t>574.76</w:t>
      </w:r>
      <w:r>
        <w:rPr>
          <w:rFonts w:hint="eastAsia" w:ascii="仿宋_GB2312" w:hAnsi="仿宋_GB2312" w:eastAsia="仿宋_GB2312" w:cs="仿宋_GB2312"/>
          <w:bCs/>
          <w:color w:val="000000"/>
          <w:sz w:val="32"/>
          <w:szCs w:val="32"/>
          <w:highlight w:val="none"/>
          <w:lang w:val="en-US" w:eastAsia="zh-CN"/>
        </w:rPr>
        <w:t>万元增加31.69万元，主要原因是大冶经信局在职人员正常晋级晋档增加工资，调增五险一金；项目支出</w:t>
      </w:r>
      <w:r>
        <w:rPr>
          <w:rFonts w:hint="eastAsia" w:ascii="仿宋_GB2312" w:hAnsi="仿宋_GB2312" w:eastAsia="仿宋_GB2312" w:cs="仿宋_GB2312"/>
          <w:bCs/>
          <w:color w:val="000000"/>
          <w:sz w:val="32"/>
          <w:szCs w:val="32"/>
          <w:highlight w:val="none"/>
        </w:rPr>
        <w:t>全年</w:t>
      </w:r>
      <w:r>
        <w:rPr>
          <w:rFonts w:hint="eastAsia" w:ascii="仿宋_GB2312" w:hAnsi="仿宋_GB2312" w:eastAsia="仿宋_GB2312" w:cs="仿宋_GB2312"/>
          <w:bCs/>
          <w:color w:val="000000"/>
          <w:sz w:val="32"/>
          <w:szCs w:val="32"/>
          <w:highlight w:val="none"/>
          <w:lang w:val="en-US" w:eastAsia="zh-CN"/>
        </w:rPr>
        <w:t>预算数8145.32万元较年初预算数254万元增加7891.32万元，</w:t>
      </w:r>
      <w:r>
        <w:rPr>
          <w:rFonts w:hint="eastAsia" w:ascii="仿宋_GB2312" w:hAnsi="仿宋_GB2312" w:eastAsia="仿宋_GB2312" w:cs="仿宋_GB2312"/>
          <w:bCs/>
          <w:color w:val="000000"/>
          <w:sz w:val="32"/>
          <w:szCs w:val="32"/>
          <w:highlight w:val="none"/>
        </w:rPr>
        <w:t>主要</w:t>
      </w:r>
      <w:r>
        <w:rPr>
          <w:rFonts w:hint="eastAsia" w:ascii="仿宋_GB2312" w:hAnsi="仿宋_GB2312" w:eastAsia="仿宋_GB2312" w:cs="仿宋_GB2312"/>
          <w:bCs/>
          <w:color w:val="000000"/>
          <w:sz w:val="32"/>
          <w:szCs w:val="32"/>
          <w:highlight w:val="none"/>
          <w:lang w:val="en-US" w:eastAsia="zh-CN"/>
        </w:rPr>
        <w:t>原因</w:t>
      </w:r>
      <w:r>
        <w:rPr>
          <w:rFonts w:hint="eastAsia" w:ascii="仿宋_GB2312" w:hAnsi="仿宋_GB2312" w:eastAsia="仿宋_GB2312" w:cs="仿宋_GB2312"/>
          <w:bCs/>
          <w:color w:val="000000"/>
          <w:sz w:val="32"/>
          <w:szCs w:val="32"/>
          <w:highlight w:val="none"/>
        </w:rPr>
        <w:t>是</w:t>
      </w:r>
      <w:r>
        <w:rPr>
          <w:rFonts w:hint="eastAsia" w:ascii="仿宋_GB2312" w:hAnsi="仿宋" w:eastAsia="仿宋_GB2312" w:cs="仿宋"/>
          <w:sz w:val="32"/>
          <w:szCs w:val="32"/>
          <w:highlight w:val="none"/>
          <w:lang w:val="en-US" w:eastAsia="zh-CN"/>
        </w:rPr>
        <w:t>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等</w:t>
      </w:r>
      <w:r>
        <w:rPr>
          <w:rFonts w:hint="eastAsia" w:ascii="仿宋_GB2312" w:hAnsi="仿宋_GB2312" w:eastAsia="仿宋_GB2312" w:cs="仿宋_GB2312"/>
          <w:bCs/>
          <w:color w:val="00000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sz w:val="32"/>
          <w:szCs w:val="32"/>
        </w:rPr>
      </w:pPr>
      <w:r>
        <w:rPr>
          <w:rFonts w:hint="eastAsia" w:ascii="仿宋_GB2312" w:hAnsi="仿宋" w:eastAsia="仿宋_GB2312"/>
          <w:b/>
          <w:sz w:val="32"/>
          <w:szCs w:val="32"/>
        </w:rPr>
        <w:t>2．</w:t>
      </w:r>
      <w:r>
        <w:rPr>
          <w:rFonts w:hint="eastAsia" w:ascii="仿宋_GB2312" w:hAnsi="仿宋" w:eastAsia="仿宋_GB2312"/>
          <w:b/>
          <w:sz w:val="32"/>
          <w:szCs w:val="32"/>
          <w:highlight w:val="none"/>
        </w:rPr>
        <w:t>收入支出结构分析。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年大冶经信局（本级）收入决算数为</w:t>
      </w:r>
      <w:r>
        <w:rPr>
          <w:rFonts w:hint="eastAsia" w:ascii="仿宋_GB2312" w:hAnsi="仿宋" w:eastAsia="仿宋_GB2312"/>
          <w:sz w:val="32"/>
          <w:szCs w:val="32"/>
          <w:highlight w:val="none"/>
          <w:lang w:val="en-US" w:eastAsia="zh-CN"/>
        </w:rPr>
        <w:t>8751.77</w:t>
      </w:r>
      <w:r>
        <w:rPr>
          <w:rFonts w:hint="eastAsia" w:ascii="仿宋_GB2312" w:hAnsi="仿宋" w:eastAsia="仿宋_GB2312"/>
          <w:sz w:val="32"/>
          <w:szCs w:val="32"/>
        </w:rPr>
        <w:t>万元，其中</w:t>
      </w:r>
      <w:r>
        <w:rPr>
          <w:rFonts w:hint="eastAsia" w:ascii="仿宋_GB2312" w:hAnsi="仿宋" w:eastAsia="仿宋_GB2312"/>
          <w:sz w:val="32"/>
          <w:szCs w:val="32"/>
          <w:lang w:eastAsia="zh-CN"/>
        </w:rPr>
        <w:t>：</w:t>
      </w:r>
      <w:r>
        <w:rPr>
          <w:rFonts w:hint="eastAsia" w:ascii="仿宋_GB2312" w:hAnsi="仿宋" w:eastAsia="仿宋_GB2312"/>
          <w:sz w:val="32"/>
          <w:szCs w:val="32"/>
        </w:rPr>
        <w:t>一般公共预算财政拨款收入决算数</w:t>
      </w:r>
      <w:r>
        <w:rPr>
          <w:rFonts w:hint="eastAsia" w:ascii="仿宋_GB2312" w:hAnsi="仿宋" w:eastAsia="仿宋_GB2312"/>
          <w:sz w:val="32"/>
          <w:szCs w:val="32"/>
          <w:highlight w:val="none"/>
          <w:lang w:val="en-US" w:eastAsia="zh-CN"/>
        </w:rPr>
        <w:t>8563.12</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占比</w:t>
      </w:r>
      <w:r>
        <w:rPr>
          <w:rFonts w:hint="eastAsia" w:ascii="仿宋_GB2312" w:hAnsi="仿宋" w:eastAsia="仿宋_GB2312"/>
          <w:sz w:val="32"/>
          <w:szCs w:val="32"/>
          <w:highlight w:val="none"/>
        </w:rPr>
        <w:t>97.</w:t>
      </w:r>
      <w:r>
        <w:rPr>
          <w:rFonts w:hint="eastAsia" w:ascii="仿宋_GB2312" w:hAnsi="仿宋" w:eastAsia="仿宋_GB2312"/>
          <w:sz w:val="32"/>
          <w:szCs w:val="32"/>
          <w:highlight w:val="none"/>
          <w:lang w:val="en-US" w:eastAsia="zh-CN"/>
        </w:rPr>
        <w:t>84</w:t>
      </w:r>
      <w:r>
        <w:rPr>
          <w:rFonts w:hint="eastAsia" w:ascii="仿宋_GB2312" w:hAnsi="仿宋" w:eastAsia="仿宋_GB2312"/>
          <w:sz w:val="32"/>
          <w:szCs w:val="32"/>
          <w:lang w:val="en-US" w:eastAsia="zh-CN"/>
        </w:rPr>
        <w:t>%；</w:t>
      </w:r>
      <w:r>
        <w:rPr>
          <w:rFonts w:hint="eastAsia" w:ascii="仿宋_GB2312" w:hAnsi="仿宋" w:eastAsia="仿宋_GB2312"/>
          <w:sz w:val="32"/>
          <w:szCs w:val="32"/>
        </w:rPr>
        <w:t>国有资本经营预算财政拨款</w:t>
      </w:r>
      <w:r>
        <w:rPr>
          <w:rFonts w:hint="eastAsia" w:ascii="仿宋_GB2312" w:hAnsi="仿宋" w:eastAsia="仿宋_GB2312"/>
          <w:sz w:val="32"/>
          <w:szCs w:val="32"/>
          <w:highlight w:val="none"/>
        </w:rPr>
        <w:t>1</w:t>
      </w:r>
      <w:r>
        <w:rPr>
          <w:rFonts w:hint="eastAsia" w:ascii="仿宋_GB2312" w:hAnsi="仿宋" w:eastAsia="仿宋_GB2312"/>
          <w:sz w:val="32"/>
          <w:szCs w:val="32"/>
          <w:highlight w:val="none"/>
          <w:lang w:val="en-US" w:eastAsia="zh-CN"/>
        </w:rPr>
        <w:t>88.65</w:t>
      </w:r>
      <w:r>
        <w:rPr>
          <w:rFonts w:hint="eastAsia" w:ascii="仿宋_GB2312" w:hAnsi="仿宋" w:eastAsia="仿宋_GB2312"/>
          <w:sz w:val="32"/>
          <w:szCs w:val="32"/>
        </w:rPr>
        <w:t>万元，</w:t>
      </w:r>
      <w:r>
        <w:rPr>
          <w:rFonts w:hint="eastAsia" w:ascii="仿宋_GB2312" w:hAnsi="仿宋" w:eastAsia="仿宋_GB2312"/>
          <w:sz w:val="32"/>
          <w:szCs w:val="32"/>
          <w:lang w:val="en-US" w:eastAsia="zh-CN"/>
        </w:rPr>
        <w:t>占比</w:t>
      </w:r>
      <w:r>
        <w:rPr>
          <w:rFonts w:hint="eastAsia" w:ascii="仿宋_GB2312" w:hAnsi="仿宋" w:eastAsia="仿宋_GB2312"/>
          <w:sz w:val="32"/>
          <w:szCs w:val="32"/>
          <w:highlight w:val="none"/>
        </w:rPr>
        <w:t>2.</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lang w:val="en-US" w:eastAsia="zh-CN"/>
        </w:rPr>
        <w:t>%，</w:t>
      </w:r>
      <w:r>
        <w:rPr>
          <w:rFonts w:hint="eastAsia" w:ascii="仿宋_GB2312" w:hAnsi="仿宋" w:eastAsia="仿宋_GB2312"/>
          <w:sz w:val="32"/>
          <w:szCs w:val="32"/>
        </w:rPr>
        <w:t>其他收入0万元</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占比0%</w:t>
      </w:r>
      <w:r>
        <w:rPr>
          <w:rFonts w:hint="eastAsia" w:ascii="仿宋_GB2312" w:hAnsi="仿宋" w:eastAsia="仿宋_GB2312"/>
          <w:sz w:val="32"/>
          <w:szCs w:val="32"/>
          <w:lang w:eastAsia="zh-CN"/>
        </w:rPr>
        <w:t>。</w:t>
      </w:r>
      <w:r>
        <w:rPr>
          <w:rFonts w:hint="eastAsia" w:ascii="仿宋_GB2312" w:hAnsi="仿宋" w:eastAsia="仿宋_GB2312"/>
          <w:sz w:val="32"/>
          <w:szCs w:val="32"/>
        </w:rPr>
        <w:t>年初结转和结余决算数为0万元。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default" w:ascii="仿宋_GB2312" w:hAnsi="仿宋" w:eastAsia="仿宋_GB2312"/>
          <w:sz w:val="32"/>
          <w:szCs w:val="32"/>
          <w:highlight w:val="none"/>
          <w:lang w:val="en-US" w:eastAsia="zh-CN"/>
        </w:rPr>
        <w:t>202</w:t>
      </w:r>
      <w:r>
        <w:rPr>
          <w:rFonts w:hint="eastAsia" w:ascii="仿宋_GB2312" w:hAnsi="仿宋" w:eastAsia="仿宋_GB2312"/>
          <w:sz w:val="32"/>
          <w:szCs w:val="32"/>
          <w:highlight w:val="none"/>
          <w:lang w:val="en-US" w:eastAsia="zh-CN"/>
        </w:rPr>
        <w:t>3</w:t>
      </w:r>
      <w:r>
        <w:rPr>
          <w:rFonts w:hint="default" w:ascii="仿宋_GB2312" w:hAnsi="仿宋" w:eastAsia="仿宋_GB2312"/>
          <w:sz w:val="32"/>
          <w:szCs w:val="32"/>
          <w:highlight w:val="none"/>
          <w:lang w:val="en-US" w:eastAsia="zh-CN"/>
        </w:rPr>
        <w:t>年</w:t>
      </w:r>
      <w:r>
        <w:rPr>
          <w:rFonts w:hint="eastAsia" w:ascii="仿宋_GB2312" w:hAnsi="仿宋" w:eastAsia="仿宋_GB2312"/>
          <w:sz w:val="32"/>
          <w:szCs w:val="32"/>
          <w:highlight w:val="none"/>
        </w:rPr>
        <w:t>大冶经信局（本级）</w:t>
      </w:r>
      <w:r>
        <w:rPr>
          <w:rFonts w:hint="default" w:ascii="仿宋_GB2312" w:hAnsi="仿宋" w:eastAsia="仿宋_GB2312"/>
          <w:sz w:val="32"/>
          <w:szCs w:val="32"/>
          <w:highlight w:val="none"/>
          <w:lang w:val="en-US" w:eastAsia="zh-CN"/>
        </w:rPr>
        <w:t>支出</w:t>
      </w:r>
      <w:r>
        <w:rPr>
          <w:rFonts w:hint="eastAsia" w:ascii="仿宋_GB2312" w:hAnsi="仿宋" w:eastAsia="仿宋_GB2312"/>
          <w:sz w:val="32"/>
          <w:szCs w:val="32"/>
          <w:highlight w:val="none"/>
        </w:rPr>
        <w:t>决算数</w:t>
      </w:r>
      <w:r>
        <w:rPr>
          <w:rFonts w:hint="default" w:ascii="仿宋_GB2312" w:hAnsi="仿宋" w:eastAsia="仿宋_GB2312"/>
          <w:sz w:val="32"/>
          <w:szCs w:val="32"/>
          <w:highlight w:val="none"/>
          <w:lang w:val="en-US" w:eastAsia="zh-CN"/>
        </w:rPr>
        <w:t>为</w:t>
      </w:r>
      <w:r>
        <w:rPr>
          <w:rFonts w:hint="eastAsia" w:ascii="仿宋_GB2312" w:hAnsi="仿宋" w:eastAsia="仿宋_GB2312"/>
          <w:sz w:val="32"/>
          <w:szCs w:val="32"/>
          <w:highlight w:val="none"/>
          <w:lang w:val="en-US" w:eastAsia="zh-CN"/>
        </w:rPr>
        <w:t>8751.77</w:t>
      </w:r>
      <w:r>
        <w:rPr>
          <w:rFonts w:hint="default" w:ascii="仿宋_GB2312" w:hAnsi="仿宋" w:eastAsia="仿宋_GB2312"/>
          <w:sz w:val="32"/>
          <w:szCs w:val="32"/>
          <w:highlight w:val="none"/>
          <w:lang w:val="en-US" w:eastAsia="zh-CN"/>
        </w:rPr>
        <w:t>万元，其中：基本支出</w:t>
      </w:r>
      <w:r>
        <w:rPr>
          <w:rFonts w:hint="eastAsia" w:ascii="仿宋_GB2312" w:hAnsi="仿宋" w:eastAsia="仿宋_GB2312"/>
          <w:sz w:val="32"/>
          <w:szCs w:val="32"/>
          <w:highlight w:val="none"/>
        </w:rPr>
        <w:t>6</w:t>
      </w:r>
      <w:r>
        <w:rPr>
          <w:rFonts w:hint="eastAsia" w:ascii="仿宋_GB2312" w:hAnsi="仿宋" w:eastAsia="仿宋_GB2312"/>
          <w:sz w:val="32"/>
          <w:szCs w:val="32"/>
          <w:highlight w:val="none"/>
          <w:lang w:val="en-US" w:eastAsia="zh-CN"/>
        </w:rPr>
        <w:t>06.45</w:t>
      </w:r>
      <w:r>
        <w:rPr>
          <w:rFonts w:hint="default" w:ascii="仿宋_GB2312" w:hAnsi="仿宋" w:eastAsia="仿宋_GB2312"/>
          <w:sz w:val="32"/>
          <w:szCs w:val="32"/>
          <w:highlight w:val="none"/>
          <w:lang w:val="en-US" w:eastAsia="zh-CN"/>
        </w:rPr>
        <w:t>万元（人员经费5</w:t>
      </w:r>
      <w:r>
        <w:rPr>
          <w:rFonts w:hint="eastAsia" w:ascii="仿宋_GB2312" w:hAnsi="仿宋" w:eastAsia="仿宋_GB2312"/>
          <w:sz w:val="32"/>
          <w:szCs w:val="32"/>
          <w:highlight w:val="none"/>
          <w:lang w:val="en-US" w:eastAsia="zh-CN"/>
        </w:rPr>
        <w:t>48.13</w:t>
      </w:r>
      <w:r>
        <w:rPr>
          <w:rFonts w:hint="default" w:ascii="仿宋_GB2312" w:hAnsi="仿宋" w:eastAsia="仿宋_GB2312"/>
          <w:sz w:val="32"/>
          <w:szCs w:val="32"/>
          <w:highlight w:val="none"/>
          <w:lang w:val="en-US" w:eastAsia="zh-CN"/>
        </w:rPr>
        <w:t>万元和公用经费5</w:t>
      </w:r>
      <w:r>
        <w:rPr>
          <w:rFonts w:hint="eastAsia" w:ascii="仿宋_GB2312" w:hAnsi="仿宋" w:eastAsia="仿宋_GB2312"/>
          <w:sz w:val="32"/>
          <w:szCs w:val="32"/>
          <w:highlight w:val="none"/>
          <w:lang w:val="en-US" w:eastAsia="zh-CN"/>
        </w:rPr>
        <w:t>8.32</w:t>
      </w:r>
      <w:r>
        <w:rPr>
          <w:rFonts w:hint="default" w:ascii="仿宋_GB2312" w:hAnsi="仿宋" w:eastAsia="仿宋_GB2312"/>
          <w:sz w:val="32"/>
          <w:szCs w:val="32"/>
          <w:highlight w:val="none"/>
          <w:lang w:val="en-US" w:eastAsia="zh-CN"/>
        </w:rPr>
        <w:t>万元），占比</w:t>
      </w:r>
      <w:r>
        <w:rPr>
          <w:rFonts w:hint="eastAsia" w:ascii="仿宋_GB2312" w:hAnsi="仿宋" w:eastAsia="仿宋_GB2312"/>
          <w:sz w:val="32"/>
          <w:szCs w:val="32"/>
          <w:highlight w:val="none"/>
          <w:lang w:val="en-US" w:eastAsia="zh-CN"/>
        </w:rPr>
        <w:t>6.93</w:t>
      </w:r>
      <w:r>
        <w:rPr>
          <w:rFonts w:hint="default" w:ascii="仿宋_GB2312" w:hAnsi="仿宋" w:eastAsia="仿宋_GB2312"/>
          <w:sz w:val="32"/>
          <w:szCs w:val="32"/>
          <w:highlight w:val="none"/>
          <w:lang w:val="en-US" w:eastAsia="zh-CN"/>
        </w:rPr>
        <w:t>%；项目支出</w:t>
      </w:r>
      <w:r>
        <w:rPr>
          <w:rFonts w:hint="eastAsia" w:ascii="仿宋_GB2312" w:hAnsi="仿宋" w:eastAsia="仿宋_GB2312"/>
          <w:sz w:val="32"/>
          <w:szCs w:val="32"/>
          <w:highlight w:val="none"/>
          <w:lang w:val="en-US" w:eastAsia="zh-CN"/>
        </w:rPr>
        <w:t>8145.32</w:t>
      </w:r>
      <w:r>
        <w:rPr>
          <w:rFonts w:hint="eastAsia" w:ascii="仿宋_GB2312" w:hAnsi="仿宋" w:eastAsia="仿宋_GB2312"/>
          <w:sz w:val="32"/>
          <w:szCs w:val="32"/>
          <w:highlight w:val="none"/>
        </w:rPr>
        <w:t>万元，占比</w:t>
      </w:r>
      <w:r>
        <w:rPr>
          <w:rFonts w:hint="eastAsia" w:ascii="仿宋_GB2312" w:hAnsi="仿宋" w:eastAsia="仿宋_GB2312"/>
          <w:sz w:val="32"/>
          <w:szCs w:val="32"/>
          <w:highlight w:val="none"/>
          <w:lang w:val="en-US" w:eastAsia="zh-CN"/>
        </w:rPr>
        <w:t>93.07</w:t>
      </w:r>
      <w:r>
        <w:rPr>
          <w:rFonts w:hint="eastAsia" w:ascii="仿宋_GB2312" w:hAnsi="仿宋" w:eastAsia="仿宋_GB2312"/>
          <w:sz w:val="32"/>
          <w:szCs w:val="32"/>
          <w:highlight w:val="none"/>
        </w:rPr>
        <w:t>%</w:t>
      </w:r>
      <w:r>
        <w:rPr>
          <w:rFonts w:hint="default" w:ascii="仿宋_GB2312" w:hAnsi="仿宋" w:eastAsia="仿宋_GB2312"/>
          <w:sz w:val="32"/>
          <w:szCs w:val="32"/>
          <w:highlight w:val="none"/>
          <w:lang w:val="en-US" w:eastAsia="zh-CN"/>
        </w:rPr>
        <w:t>，本年收支平衡。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 w:eastAsia="仿宋_GB2312"/>
          <w:sz w:val="32"/>
          <w:szCs w:val="32"/>
          <w:highlight w:val="none"/>
          <w:lang w:eastAsia="zh-CN"/>
        </w:rPr>
        <w:t>与上年对比，202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lang w:eastAsia="zh-CN"/>
        </w:rPr>
        <w:t>年</w:t>
      </w:r>
      <w:r>
        <w:rPr>
          <w:rFonts w:hint="eastAsia" w:ascii="仿宋_GB2312" w:hAnsi="仿宋" w:eastAsia="仿宋_GB2312"/>
          <w:sz w:val="32"/>
          <w:szCs w:val="32"/>
          <w:highlight w:val="none"/>
        </w:rPr>
        <w:t>大冶经信局（本级）</w:t>
      </w:r>
      <w:r>
        <w:rPr>
          <w:rFonts w:hint="eastAsia" w:ascii="仿宋_GB2312" w:hAnsi="仿宋" w:eastAsia="仿宋_GB2312"/>
          <w:sz w:val="32"/>
          <w:szCs w:val="32"/>
          <w:highlight w:val="none"/>
          <w:lang w:eastAsia="zh-CN"/>
        </w:rPr>
        <w:t>支出较上年决算数</w:t>
      </w:r>
      <w:r>
        <w:rPr>
          <w:rFonts w:hint="eastAsia" w:ascii="仿宋_GB2312" w:hAnsi="仿宋" w:eastAsia="仿宋_GB2312"/>
          <w:sz w:val="32"/>
          <w:szCs w:val="32"/>
          <w:highlight w:val="none"/>
          <w:lang w:val="en-US" w:eastAsia="zh-CN"/>
        </w:rPr>
        <w:t>5917.01</w:t>
      </w:r>
      <w:r>
        <w:rPr>
          <w:rFonts w:hint="eastAsia" w:ascii="仿宋_GB2312" w:hAnsi="仿宋" w:eastAsia="仿宋_GB2312"/>
          <w:sz w:val="32"/>
          <w:szCs w:val="32"/>
          <w:highlight w:val="none"/>
          <w:lang w:eastAsia="zh-CN"/>
        </w:rPr>
        <w:t>万元，</w:t>
      </w:r>
      <w:r>
        <w:rPr>
          <w:rFonts w:hint="eastAsia" w:ascii="仿宋_GB2312" w:hAnsi="仿宋" w:eastAsia="仿宋_GB2312" w:cs="仿宋"/>
          <w:sz w:val="32"/>
          <w:szCs w:val="32"/>
          <w:highlight w:val="none"/>
          <w:lang w:val="en-US" w:eastAsia="zh-CN"/>
        </w:rPr>
        <w:t>增加2834.76万元，增长47.91%</w:t>
      </w:r>
      <w:r>
        <w:rPr>
          <w:rFonts w:hint="eastAsia" w:ascii="仿宋_GB2312" w:hAnsi="仿宋" w:eastAsia="仿宋_GB2312"/>
          <w:sz w:val="32"/>
          <w:szCs w:val="32"/>
          <w:highlight w:val="none"/>
          <w:lang w:eastAsia="zh-CN"/>
        </w:rPr>
        <w:t>。其中</w:t>
      </w:r>
      <w:r>
        <w:rPr>
          <w:rFonts w:hint="eastAsia" w:ascii="仿宋_GB2312" w:hAnsi="仿宋" w:eastAsia="仿宋_GB2312" w:cs="仿宋"/>
          <w:sz w:val="32"/>
          <w:szCs w:val="32"/>
          <w:highlight w:val="none"/>
          <w:lang w:val="en-US" w:eastAsia="zh-CN"/>
        </w:rPr>
        <w:t>基本支出</w:t>
      </w:r>
      <w:r>
        <w:rPr>
          <w:rFonts w:hint="eastAsia" w:ascii="仿宋_GB2312" w:hAnsi="仿宋_GB2312" w:eastAsia="仿宋_GB2312" w:cs="仿宋_GB2312"/>
          <w:bCs/>
          <w:color w:val="000000"/>
          <w:sz w:val="32"/>
          <w:szCs w:val="32"/>
          <w:highlight w:val="none"/>
          <w:lang w:val="en-US" w:eastAsia="zh-CN"/>
        </w:rPr>
        <w:t>606.45</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651.42</w:t>
      </w:r>
      <w:r>
        <w:rPr>
          <w:rFonts w:hint="eastAsia" w:ascii="仿宋_GB2312" w:hAnsi="仿宋" w:eastAsia="仿宋_GB2312" w:cs="仿宋"/>
          <w:sz w:val="32"/>
          <w:szCs w:val="32"/>
          <w:highlight w:val="none"/>
          <w:lang w:val="en-US" w:eastAsia="zh-CN"/>
        </w:rPr>
        <w:t>万元减少44.97万元，降低6.9%，主要原因是大冶经信局2023年在职人员和退休人员的奖金按照新标准发放；项目支出</w:t>
      </w:r>
      <w:r>
        <w:rPr>
          <w:rFonts w:hint="eastAsia" w:ascii="仿宋_GB2312" w:hAnsi="仿宋_GB2312" w:eastAsia="仿宋_GB2312" w:cs="仿宋_GB2312"/>
          <w:bCs/>
          <w:color w:val="000000"/>
          <w:sz w:val="32"/>
          <w:szCs w:val="32"/>
          <w:highlight w:val="none"/>
          <w:lang w:val="en-US" w:eastAsia="zh-CN"/>
        </w:rPr>
        <w:t>8145.32</w:t>
      </w:r>
      <w:r>
        <w:rPr>
          <w:rFonts w:hint="eastAsia" w:ascii="仿宋_GB2312" w:hAnsi="仿宋" w:eastAsia="仿宋_GB2312" w:cs="仿宋"/>
          <w:sz w:val="32"/>
          <w:szCs w:val="32"/>
          <w:highlight w:val="none"/>
          <w:lang w:val="en-US" w:eastAsia="zh-CN"/>
        </w:rPr>
        <w:t>万元比上年</w:t>
      </w:r>
      <w:r>
        <w:rPr>
          <w:rFonts w:hint="eastAsia" w:ascii="仿宋_GB2312" w:hAnsi="仿宋_GB2312" w:eastAsia="仿宋_GB2312" w:cs="仿宋_GB2312"/>
          <w:bCs/>
          <w:color w:val="000000"/>
          <w:sz w:val="32"/>
          <w:szCs w:val="32"/>
          <w:highlight w:val="none"/>
          <w:lang w:val="en-US" w:eastAsia="zh-CN"/>
        </w:rPr>
        <w:t>5265.59万元</w:t>
      </w:r>
      <w:r>
        <w:rPr>
          <w:rFonts w:hint="eastAsia" w:ascii="仿宋_GB2312" w:hAnsi="仿宋" w:eastAsia="仿宋_GB2312" w:cs="仿宋"/>
          <w:sz w:val="32"/>
          <w:szCs w:val="32"/>
          <w:highlight w:val="none"/>
          <w:lang w:val="en-US" w:eastAsia="zh-CN"/>
        </w:rPr>
        <w:t>增加2879.73万元，增长54.69%，主要原因是大冶经信局2023年增加了关于大冶打造武汉城市圈同城化示范市发展规划项目技术咨询费220万元，华鑫实业再生资源综合利用奖励资金增加了1135.5万元、省级制造业高质量发展专项资金增加了1610.96万元（含2021年市级制造业高质量发展专项技改项目614.8万元）</w:t>
      </w:r>
      <w:r>
        <w:rPr>
          <w:rFonts w:hint="eastAsia" w:ascii="仿宋_GB2312" w:hAnsi="仿宋"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3．支出按经济分类科目分析。</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（1）“三公”经费支出情况：</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大冶经信局202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年度“三公”经费年初预算数</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万元，比上年预算支出减少</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万元，其中：因公出国（境）费0万元，与上年持平；公务用车购置及运行</w:t>
      </w:r>
      <w:r>
        <w:rPr>
          <w:rFonts w:hint="eastAsia" w:ascii="仿宋_GB2312" w:hAnsi="仿宋" w:eastAsia="仿宋_GB2312" w:cs="仿宋"/>
          <w:sz w:val="32"/>
          <w:szCs w:val="32"/>
          <w:lang w:val="en-US" w:eastAsia="zh-CN"/>
        </w:rPr>
        <w:t>维护</w:t>
      </w:r>
      <w:r>
        <w:rPr>
          <w:rFonts w:hint="eastAsia" w:ascii="仿宋_GB2312" w:hAnsi="仿宋" w:eastAsia="仿宋_GB2312" w:cs="仿宋"/>
          <w:sz w:val="32"/>
          <w:szCs w:val="32"/>
        </w:rPr>
        <w:t>费</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万元，较上年增加</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万元（公务用车购置费</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万元,较上年增加</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万元；公务用车运行</w:t>
      </w:r>
      <w:r>
        <w:rPr>
          <w:rFonts w:hint="eastAsia" w:ascii="仿宋_GB2312" w:hAnsi="仿宋" w:eastAsia="仿宋_GB2312" w:cs="仿宋"/>
          <w:sz w:val="32"/>
          <w:szCs w:val="32"/>
          <w:lang w:val="en-US" w:eastAsia="zh-CN"/>
        </w:rPr>
        <w:t>维护</w:t>
      </w:r>
      <w:r>
        <w:rPr>
          <w:rFonts w:hint="eastAsia" w:ascii="仿宋_GB2312" w:hAnsi="仿宋" w:eastAsia="仿宋_GB2312" w:cs="仿宋"/>
          <w:sz w:val="32"/>
          <w:szCs w:val="32"/>
        </w:rPr>
        <w:t>费</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万元，较上年增加</w:t>
      </w:r>
      <w:r>
        <w:rPr>
          <w:rFonts w:hint="eastAsia" w:ascii="仿宋_GB2312" w:hAnsi="仿宋" w:eastAsia="仿宋_GB2312" w:cs="仿宋"/>
          <w:sz w:val="32"/>
          <w:szCs w:val="32"/>
          <w:lang w:val="en-US" w:eastAsia="zh-CN"/>
        </w:rPr>
        <w:t>0</w:t>
      </w:r>
      <w:r>
        <w:rPr>
          <w:rFonts w:hint="eastAsia" w:ascii="仿宋_GB2312" w:hAnsi="仿宋" w:eastAsia="仿宋_GB2312" w:cs="仿宋"/>
          <w:sz w:val="32"/>
          <w:szCs w:val="32"/>
        </w:rPr>
        <w:t>万元）；公务接待费</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万元，较上年不变。</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年度“三公”经费支出</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万元，完成了预算的100%。其中：因公出国（境）费用预算0万元、公务用车购置及运行维护费预算0万元（公务用车购置费预算0万元、公务用车运行维护费预算0万元）、公务接待费预算</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万元，增加招商引资项目后全年预算数</w:t>
      </w:r>
      <w:r>
        <w:rPr>
          <w:rFonts w:hint="eastAsia" w:ascii="仿宋_GB2312" w:hAnsi="仿宋" w:eastAsia="仿宋_GB2312" w:cs="仿宋"/>
          <w:sz w:val="32"/>
          <w:szCs w:val="32"/>
          <w:lang w:val="en-US" w:eastAsia="zh-CN"/>
        </w:rPr>
        <w:t>2.9</w:t>
      </w:r>
      <w:r>
        <w:rPr>
          <w:rFonts w:hint="eastAsia" w:ascii="仿宋_GB2312" w:hAnsi="仿宋" w:eastAsia="仿宋_GB2312" w:cs="仿宋"/>
          <w:sz w:val="32"/>
          <w:szCs w:val="32"/>
        </w:rPr>
        <w:t>万元，完成了预算的100%。</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大冶经信局202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年“三公”经费总支出</w:t>
      </w:r>
      <w:r>
        <w:rPr>
          <w:rFonts w:hint="eastAsia" w:ascii="仿宋_GB2312" w:hAnsi="仿宋" w:eastAsia="仿宋_GB2312" w:cs="仿宋"/>
          <w:sz w:val="32"/>
          <w:szCs w:val="32"/>
          <w:lang w:val="en-US" w:eastAsia="zh-CN"/>
        </w:rPr>
        <w:t>2.9万，较2022年2.82万元，增加0.08万元，增长2.84%，</w:t>
      </w:r>
      <w:r>
        <w:rPr>
          <w:rFonts w:hint="eastAsia" w:ascii="仿宋_GB2312" w:hAnsi="仿宋" w:eastAsia="仿宋_GB2312" w:cs="仿宋"/>
          <w:sz w:val="32"/>
          <w:szCs w:val="32"/>
        </w:rPr>
        <w:t>主要原因是大冶经信局增大招商力度。其中：</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年度因公出国（境）费用支出0万元，与202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年度持平。</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年公务用车购置及运行维护费支出0万，其中公务用车购置费0万元，公务用车运行维护费0万。较202</w:t>
      </w:r>
      <w:r>
        <w:rPr>
          <w:rFonts w:hint="eastAsia" w:ascii="仿宋_GB2312" w:hAnsi="仿宋" w:eastAsia="仿宋_GB2312" w:cs="仿宋"/>
          <w:sz w:val="32"/>
          <w:szCs w:val="32"/>
          <w:lang w:val="en-US" w:eastAsia="zh-CN"/>
        </w:rPr>
        <w:t>2</w:t>
      </w:r>
      <w:r>
        <w:rPr>
          <w:rFonts w:hint="eastAsia" w:ascii="仿宋_GB2312" w:hAnsi="仿宋" w:eastAsia="仿宋_GB2312" w:cs="仿宋"/>
          <w:sz w:val="32"/>
          <w:szCs w:val="32"/>
        </w:rPr>
        <w:t>年公务用车购置费增加了0万元，公务用车运行维护费增加了0万元。大冶经信局没有公务车。</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年度公务接待费支出</w:t>
      </w:r>
      <w:r>
        <w:rPr>
          <w:rFonts w:hint="eastAsia" w:ascii="仿宋_GB2312" w:hAnsi="仿宋" w:eastAsia="仿宋_GB2312" w:cs="仿宋"/>
          <w:sz w:val="32"/>
          <w:szCs w:val="32"/>
          <w:lang w:val="en-US" w:eastAsia="zh-CN"/>
        </w:rPr>
        <w:t>2.9万，较2022年2.82万元，增加0.08万元，增长2.84%，</w:t>
      </w:r>
      <w:r>
        <w:rPr>
          <w:rFonts w:hint="eastAsia" w:ascii="仿宋_GB2312" w:hAnsi="仿宋" w:eastAsia="仿宋_GB2312" w:cs="仿宋"/>
          <w:sz w:val="32"/>
          <w:szCs w:val="32"/>
        </w:rPr>
        <w:t>主要原因是大冶经信局增大招商力度。202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年度接待批次1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次，共接待</w:t>
      </w:r>
      <w:r>
        <w:rPr>
          <w:rFonts w:hint="eastAsia" w:ascii="仿宋_GB2312" w:hAnsi="仿宋" w:eastAsia="仿宋_GB2312" w:cs="仿宋"/>
          <w:sz w:val="32"/>
          <w:szCs w:val="32"/>
          <w:lang w:val="en-US" w:eastAsia="zh-CN"/>
        </w:rPr>
        <w:t>206</w:t>
      </w:r>
      <w:r>
        <w:rPr>
          <w:rFonts w:hint="eastAsia" w:ascii="仿宋_GB2312" w:hAnsi="仿宋" w:eastAsia="仿宋_GB2312" w:cs="仿宋"/>
          <w:sz w:val="32"/>
          <w:szCs w:val="32"/>
        </w:rPr>
        <w:t>人。2022年度</w:t>
      </w:r>
      <w:r>
        <w:rPr>
          <w:rFonts w:hint="eastAsia" w:ascii="仿宋_GB2312" w:hAnsi="仿宋" w:eastAsia="仿宋_GB2312" w:cs="仿宋"/>
          <w:sz w:val="32"/>
          <w:szCs w:val="32"/>
          <w:lang w:val="en-US" w:eastAsia="zh-CN"/>
        </w:rPr>
        <w:t>接待</w:t>
      </w:r>
      <w:r>
        <w:rPr>
          <w:rFonts w:hint="eastAsia" w:ascii="仿宋_GB2312" w:hAnsi="仿宋" w:eastAsia="仿宋_GB2312" w:cs="仿宋"/>
          <w:sz w:val="32"/>
          <w:szCs w:val="32"/>
        </w:rPr>
        <w:t>待批次26次，共接待218人。</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公务用车购置及保有量、因公出国（境）团组数及人数和公务接待批次及人数等情况：本年因公出国0批次，与上年相同；公务用车保有量0辆；202</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年度接待批次1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次，共接待</w:t>
      </w:r>
      <w:r>
        <w:rPr>
          <w:rFonts w:hint="eastAsia" w:ascii="仿宋_GB2312" w:hAnsi="仿宋" w:eastAsia="仿宋_GB2312" w:cs="仿宋"/>
          <w:sz w:val="32"/>
          <w:szCs w:val="32"/>
          <w:lang w:val="en-US" w:eastAsia="zh-CN"/>
        </w:rPr>
        <w:t>206</w:t>
      </w:r>
      <w:r>
        <w:rPr>
          <w:rFonts w:hint="eastAsia" w:ascii="仿宋_GB2312" w:hAnsi="仿宋" w:eastAsia="仿宋_GB2312" w:cs="仿宋"/>
          <w:sz w:val="32"/>
          <w:szCs w:val="32"/>
        </w:rPr>
        <w:t>人。2022年度</w:t>
      </w:r>
      <w:r>
        <w:rPr>
          <w:rFonts w:hint="eastAsia" w:ascii="仿宋_GB2312" w:hAnsi="仿宋" w:eastAsia="仿宋_GB2312" w:cs="仿宋"/>
          <w:sz w:val="32"/>
          <w:szCs w:val="32"/>
          <w:lang w:val="en-US" w:eastAsia="zh-CN"/>
        </w:rPr>
        <w:t>接待</w:t>
      </w:r>
      <w:r>
        <w:rPr>
          <w:rFonts w:hint="eastAsia" w:ascii="仿宋_GB2312" w:hAnsi="仿宋" w:eastAsia="仿宋_GB2312" w:cs="仿宋"/>
          <w:sz w:val="32"/>
          <w:szCs w:val="32"/>
        </w:rPr>
        <w:t>待批次26次，共接待218人。</w:t>
      </w:r>
      <w:r>
        <w:rPr>
          <w:rFonts w:hint="eastAsia" w:ascii="仿宋_GB2312" w:hAnsi="仿宋" w:eastAsia="仿宋_GB2312"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会议费支出情况：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eastAsia="zh-CN"/>
        </w:rPr>
        <w:t>大冶经信局会议</w:t>
      </w:r>
      <w:r>
        <w:rPr>
          <w:rFonts w:hint="eastAsia" w:ascii="仿宋_GB2312" w:hAnsi="仿宋" w:eastAsia="仿宋_GB2312"/>
          <w:sz w:val="32"/>
          <w:szCs w:val="32"/>
        </w:rPr>
        <w:t>费</w:t>
      </w:r>
      <w:r>
        <w:rPr>
          <w:rFonts w:hint="eastAsia" w:ascii="仿宋_GB2312" w:hAnsi="仿宋" w:eastAsia="仿宋_GB2312"/>
          <w:sz w:val="32"/>
          <w:szCs w:val="32"/>
          <w:lang w:val="en-US" w:eastAsia="zh-CN"/>
        </w:rPr>
        <w:t>0万元，比上年减少9.03万元，降低100%，主要原因是大冶经信局2022年举办了中小企业数字智能化转型专场辅导会，2023年没有举办大型会议。</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培训费支出情况：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eastAsia="zh-CN"/>
        </w:rPr>
        <w:t>大冶经信局培训</w:t>
      </w:r>
      <w:r>
        <w:rPr>
          <w:rFonts w:hint="eastAsia" w:ascii="仿宋_GB2312" w:hAnsi="仿宋" w:eastAsia="仿宋_GB2312"/>
          <w:sz w:val="32"/>
          <w:szCs w:val="32"/>
        </w:rPr>
        <w:t>费</w:t>
      </w:r>
      <w:r>
        <w:rPr>
          <w:rFonts w:hint="eastAsia" w:ascii="仿宋_GB2312" w:hAnsi="仿宋" w:eastAsia="仿宋_GB2312"/>
          <w:sz w:val="32"/>
          <w:szCs w:val="32"/>
          <w:lang w:val="en-US" w:eastAsia="zh-CN"/>
        </w:rPr>
        <w:t>0万元，比上年减少0万元，减幅0%。</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其他对单位影响较大的支出情况。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暂无。</w:t>
      </w:r>
    </w:p>
    <w:p>
      <w:pPr>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left="0" w:leftChars="0"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重点经济分类支出中存在的问题及改进措施。</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暂无。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 w:eastAsia="仿宋_GB2312"/>
          <w:b/>
          <w:sz w:val="32"/>
          <w:szCs w:val="32"/>
        </w:rPr>
      </w:pPr>
      <w:r>
        <w:rPr>
          <w:rFonts w:hint="eastAsia" w:ascii="仿宋_GB2312" w:hAnsi="仿宋" w:eastAsia="仿宋_GB2312"/>
          <w:b/>
          <w:sz w:val="32"/>
          <w:szCs w:val="32"/>
        </w:rPr>
        <w:t>4.财政</w:t>
      </w:r>
      <w:r>
        <w:rPr>
          <w:rFonts w:hint="eastAsia" w:ascii="仿宋_GB2312" w:hAnsi="仿宋" w:eastAsia="仿宋_GB2312"/>
          <w:b/>
          <w:sz w:val="32"/>
          <w:szCs w:val="32"/>
          <w:highlight w:val="none"/>
        </w:rPr>
        <w:t>拨款收入、支出分析。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rPr>
        <w:t>分析财政拨款收入、支出总体情况，支出要按照基本支出</w:t>
      </w:r>
      <w:r>
        <w:rPr>
          <w:rFonts w:hint="eastAsia" w:ascii="仿宋_GB2312" w:hAnsi="仿宋" w:eastAsia="仿宋_GB2312"/>
          <w:sz w:val="32"/>
          <w:szCs w:val="32"/>
          <w:highlight w:val="none"/>
        </w:rPr>
        <w:t>和项目支出分析具体构成及特</w:t>
      </w:r>
      <w:r>
        <w:rPr>
          <w:rFonts w:hint="eastAsia" w:ascii="仿宋_GB2312" w:hAnsi="仿宋" w:eastAsia="仿宋_GB2312"/>
          <w:sz w:val="32"/>
          <w:szCs w:val="32"/>
        </w:rPr>
        <w:t>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年大冶经信局（本级）</w:t>
      </w:r>
      <w:r>
        <w:rPr>
          <w:rFonts w:hint="eastAsia" w:ascii="仿宋_GB2312" w:hAnsi="仿宋" w:eastAsia="仿宋_GB2312"/>
          <w:sz w:val="32"/>
          <w:szCs w:val="32"/>
        </w:rPr>
        <w:t>财政拨款收入</w:t>
      </w:r>
      <w:r>
        <w:rPr>
          <w:rFonts w:hint="eastAsia" w:ascii="仿宋_GB2312" w:hAnsi="仿宋" w:eastAsia="仿宋_GB2312"/>
          <w:sz w:val="32"/>
          <w:szCs w:val="32"/>
          <w:highlight w:val="none"/>
          <w:lang w:val="en-US" w:eastAsia="zh-CN"/>
        </w:rPr>
        <w:t>8751.77</w:t>
      </w:r>
      <w:r>
        <w:rPr>
          <w:rFonts w:hint="eastAsia" w:ascii="仿宋_GB2312" w:hAnsi="仿宋" w:eastAsia="仿宋_GB2312"/>
          <w:sz w:val="32"/>
          <w:szCs w:val="32"/>
          <w:highlight w:val="none"/>
        </w:rPr>
        <w:t>万元，其中：一般公共预算财政拨款收入</w:t>
      </w:r>
      <w:r>
        <w:rPr>
          <w:rFonts w:hint="eastAsia" w:ascii="仿宋_GB2312" w:hAnsi="仿宋" w:eastAsia="仿宋_GB2312"/>
          <w:sz w:val="32"/>
          <w:szCs w:val="32"/>
          <w:highlight w:val="none"/>
          <w:lang w:val="en-US" w:eastAsia="zh-CN"/>
        </w:rPr>
        <w:t>8563.12</w:t>
      </w:r>
      <w:r>
        <w:rPr>
          <w:rFonts w:hint="eastAsia" w:ascii="仿宋_GB2312" w:hAnsi="仿宋" w:eastAsia="仿宋_GB2312"/>
          <w:sz w:val="32"/>
          <w:szCs w:val="32"/>
          <w:highlight w:val="none"/>
        </w:rPr>
        <w:t>万元，占比97.</w:t>
      </w:r>
      <w:r>
        <w:rPr>
          <w:rFonts w:hint="eastAsia" w:ascii="仿宋_GB2312" w:hAnsi="仿宋" w:eastAsia="仿宋_GB2312"/>
          <w:sz w:val="32"/>
          <w:szCs w:val="32"/>
          <w:highlight w:val="none"/>
          <w:lang w:val="en-US" w:eastAsia="zh-CN"/>
        </w:rPr>
        <w:t>84</w:t>
      </w:r>
      <w:r>
        <w:rPr>
          <w:rFonts w:hint="eastAsia" w:ascii="仿宋_GB2312" w:hAnsi="仿宋" w:eastAsia="仿宋_GB2312"/>
          <w:sz w:val="32"/>
          <w:szCs w:val="32"/>
          <w:highlight w:val="none"/>
        </w:rPr>
        <w:t>%；国有资本经营预算财政拨款1</w:t>
      </w:r>
      <w:r>
        <w:rPr>
          <w:rFonts w:hint="eastAsia" w:ascii="仿宋_GB2312" w:hAnsi="仿宋" w:eastAsia="仿宋_GB2312"/>
          <w:sz w:val="32"/>
          <w:szCs w:val="32"/>
          <w:highlight w:val="none"/>
          <w:lang w:val="en-US" w:eastAsia="zh-CN"/>
        </w:rPr>
        <w:t>88.65</w:t>
      </w:r>
      <w:r>
        <w:rPr>
          <w:rFonts w:hint="eastAsia" w:ascii="仿宋_GB2312" w:hAnsi="仿宋" w:eastAsia="仿宋_GB2312"/>
          <w:sz w:val="32"/>
          <w:szCs w:val="32"/>
          <w:highlight w:val="none"/>
        </w:rPr>
        <w:t>万元，占比2.</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%。年初结转和结余决算数为0万元。</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年大冶经信局（本级）</w:t>
      </w:r>
      <w:r>
        <w:rPr>
          <w:rFonts w:hint="eastAsia" w:ascii="仿宋_GB2312" w:hAnsi="仿宋" w:eastAsia="仿宋_GB2312"/>
          <w:sz w:val="32"/>
          <w:szCs w:val="32"/>
        </w:rPr>
        <w:t>财政拨款</w:t>
      </w:r>
      <w:r>
        <w:rPr>
          <w:rFonts w:hint="eastAsia" w:ascii="仿宋_GB2312" w:hAnsi="仿宋" w:eastAsia="仿宋_GB2312"/>
          <w:sz w:val="32"/>
          <w:szCs w:val="32"/>
          <w:highlight w:val="none"/>
        </w:rPr>
        <w:t>支出为</w:t>
      </w:r>
      <w:r>
        <w:rPr>
          <w:rFonts w:hint="eastAsia" w:ascii="仿宋_GB2312" w:hAnsi="仿宋" w:eastAsia="仿宋_GB2312"/>
          <w:sz w:val="32"/>
          <w:szCs w:val="32"/>
          <w:highlight w:val="none"/>
          <w:lang w:val="en-US" w:eastAsia="zh-CN"/>
        </w:rPr>
        <w:t>8751.77</w:t>
      </w:r>
      <w:r>
        <w:rPr>
          <w:rFonts w:hint="eastAsia" w:ascii="仿宋_GB2312" w:hAnsi="仿宋" w:eastAsia="仿宋_GB2312"/>
          <w:sz w:val="32"/>
          <w:szCs w:val="32"/>
          <w:highlight w:val="none"/>
        </w:rPr>
        <w:t>万元，其中：基本支出6</w:t>
      </w:r>
      <w:r>
        <w:rPr>
          <w:rFonts w:hint="eastAsia" w:ascii="仿宋_GB2312" w:hAnsi="仿宋" w:eastAsia="仿宋_GB2312"/>
          <w:sz w:val="32"/>
          <w:szCs w:val="32"/>
          <w:highlight w:val="none"/>
          <w:lang w:val="en-US" w:eastAsia="zh-CN"/>
        </w:rPr>
        <w:t>06.45</w:t>
      </w:r>
      <w:r>
        <w:rPr>
          <w:rFonts w:hint="eastAsia" w:ascii="仿宋_GB2312" w:hAnsi="仿宋" w:eastAsia="仿宋_GB2312"/>
          <w:sz w:val="32"/>
          <w:szCs w:val="32"/>
          <w:highlight w:val="none"/>
        </w:rPr>
        <w:t>万元，占比</w:t>
      </w:r>
      <w:r>
        <w:rPr>
          <w:rFonts w:hint="eastAsia" w:ascii="仿宋_GB2312" w:hAnsi="仿宋" w:eastAsia="仿宋_GB2312"/>
          <w:sz w:val="32"/>
          <w:szCs w:val="32"/>
          <w:highlight w:val="none"/>
          <w:lang w:val="en-US" w:eastAsia="zh-CN"/>
        </w:rPr>
        <w:t>6.93</w:t>
      </w:r>
      <w:r>
        <w:rPr>
          <w:rFonts w:hint="eastAsia" w:ascii="仿宋_GB2312" w:hAnsi="仿宋" w:eastAsia="仿宋_GB2312"/>
          <w:sz w:val="32"/>
          <w:szCs w:val="32"/>
          <w:highlight w:val="none"/>
        </w:rPr>
        <w:t>%；项目支出</w:t>
      </w:r>
      <w:r>
        <w:rPr>
          <w:rFonts w:hint="eastAsia" w:ascii="仿宋_GB2312" w:hAnsi="仿宋" w:eastAsia="仿宋_GB2312"/>
          <w:sz w:val="32"/>
          <w:szCs w:val="32"/>
          <w:highlight w:val="none"/>
          <w:lang w:val="en-US" w:eastAsia="zh-CN"/>
        </w:rPr>
        <w:t>8145.32</w:t>
      </w:r>
      <w:r>
        <w:rPr>
          <w:rFonts w:hint="eastAsia" w:ascii="仿宋_GB2312" w:hAnsi="仿宋" w:eastAsia="仿宋_GB2312"/>
          <w:sz w:val="32"/>
          <w:szCs w:val="32"/>
          <w:highlight w:val="none"/>
        </w:rPr>
        <w:t>万元，占比</w:t>
      </w:r>
      <w:r>
        <w:rPr>
          <w:rFonts w:hint="eastAsia" w:ascii="仿宋_GB2312" w:hAnsi="仿宋" w:eastAsia="仿宋_GB2312"/>
          <w:sz w:val="32"/>
          <w:szCs w:val="32"/>
          <w:highlight w:val="none"/>
          <w:lang w:val="en-US" w:eastAsia="zh-CN"/>
        </w:rPr>
        <w:t>93.07</w:t>
      </w:r>
      <w:r>
        <w:rPr>
          <w:rFonts w:hint="eastAsia" w:ascii="仿宋_GB2312" w:hAnsi="仿宋" w:eastAsia="仿宋_GB2312"/>
          <w:sz w:val="32"/>
          <w:szCs w:val="32"/>
          <w:highlight w:val="none"/>
        </w:rPr>
        <w:t>%，本年收支平衡。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highlight w:val="none"/>
        </w:rPr>
        <w:t>基本支出主要为</w:t>
      </w:r>
      <w:r>
        <w:rPr>
          <w:rFonts w:hint="eastAsia" w:ascii="仿宋_GB2312" w:hAnsi="仿宋" w:eastAsia="仿宋_GB2312"/>
          <w:sz w:val="32"/>
          <w:szCs w:val="32"/>
          <w:highlight w:val="none"/>
          <w:lang w:eastAsia="zh-CN"/>
        </w:rPr>
        <w:t>大冶市经信局</w:t>
      </w:r>
      <w:r>
        <w:rPr>
          <w:rFonts w:hint="eastAsia" w:ascii="仿宋_GB2312" w:hAnsi="仿宋" w:eastAsia="仿宋_GB2312"/>
          <w:sz w:val="32"/>
          <w:szCs w:val="32"/>
          <w:highlight w:val="none"/>
        </w:rPr>
        <w:t>工作人员经费和日用公用经费支出，人员经费5</w:t>
      </w:r>
      <w:r>
        <w:rPr>
          <w:rFonts w:hint="eastAsia" w:ascii="仿宋_GB2312" w:hAnsi="仿宋" w:eastAsia="仿宋_GB2312"/>
          <w:sz w:val="32"/>
          <w:szCs w:val="32"/>
          <w:highlight w:val="none"/>
          <w:lang w:val="en-US" w:eastAsia="zh-CN"/>
        </w:rPr>
        <w:t>48.13</w:t>
      </w:r>
      <w:r>
        <w:rPr>
          <w:rFonts w:hint="eastAsia" w:ascii="仿宋_GB2312" w:hAnsi="仿宋" w:eastAsia="仿宋_GB2312"/>
          <w:sz w:val="32"/>
          <w:szCs w:val="32"/>
          <w:highlight w:val="none"/>
        </w:rPr>
        <w:t>万元和公用经费5</w:t>
      </w:r>
      <w:r>
        <w:rPr>
          <w:rFonts w:hint="eastAsia" w:ascii="仿宋_GB2312" w:hAnsi="仿宋" w:eastAsia="仿宋_GB2312"/>
          <w:sz w:val="32"/>
          <w:szCs w:val="32"/>
          <w:highlight w:val="none"/>
          <w:lang w:val="en-US" w:eastAsia="zh-CN"/>
        </w:rPr>
        <w:t>8.32</w:t>
      </w:r>
      <w:r>
        <w:rPr>
          <w:rFonts w:hint="eastAsia" w:ascii="仿宋_GB2312" w:hAnsi="仿宋" w:eastAsia="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（三）年末结转和结余情况。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1．分资金来源、资金性质结转和结余情况，特别是项目经费结转和结余情况。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eastAsia="zh-CN"/>
        </w:rPr>
        <w:t>大冶市经信局（</w:t>
      </w:r>
      <w:r>
        <w:rPr>
          <w:rFonts w:hint="eastAsia" w:ascii="仿宋_GB2312" w:hAnsi="仿宋" w:eastAsia="仿宋_GB2312"/>
          <w:sz w:val="32"/>
          <w:szCs w:val="32"/>
          <w:lang w:val="en-US" w:eastAsia="zh-CN"/>
        </w:rPr>
        <w:t>本级</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年没有末</w:t>
      </w:r>
      <w:r>
        <w:rPr>
          <w:rFonts w:hint="eastAsia" w:ascii="仿宋_GB2312" w:hAnsi="仿宋" w:eastAsia="仿宋_GB2312"/>
          <w:sz w:val="32"/>
          <w:szCs w:val="32"/>
        </w:rPr>
        <w:t>结转</w:t>
      </w:r>
      <w:r>
        <w:rPr>
          <w:rFonts w:hint="eastAsia" w:ascii="仿宋_GB2312" w:hAnsi="仿宋" w:eastAsia="仿宋_GB2312"/>
          <w:sz w:val="32"/>
          <w:szCs w:val="32"/>
          <w:lang w:val="en-US" w:eastAsia="zh-CN"/>
        </w:rPr>
        <w:t>和</w:t>
      </w:r>
      <w:r>
        <w:rPr>
          <w:rFonts w:hint="eastAsia" w:ascii="仿宋_GB2312" w:hAnsi="仿宋" w:eastAsia="仿宋_GB2312"/>
          <w:sz w:val="32"/>
          <w:szCs w:val="32"/>
        </w:rPr>
        <w:t>结余资金</w:t>
      </w:r>
      <w:r>
        <w:rPr>
          <w:rFonts w:hint="eastAsia" w:ascii="仿宋_GB2312" w:hAnsi="仿宋" w:eastAsia="仿宋_GB23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2．结转和结余规模较大的原因分析及消化结转和结余的对策。</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lang w:val="en-US" w:eastAsia="zh-CN"/>
        </w:rPr>
      </w:pPr>
      <w:bookmarkStart w:id="2" w:name="YS060103"/>
      <w:r>
        <w:rPr>
          <w:rFonts w:hint="eastAsia" w:ascii="仿宋_GB2312" w:hAnsi="仿宋" w:eastAsia="仿宋_GB2312"/>
          <w:sz w:val="32"/>
          <w:szCs w:val="32"/>
          <w:lang w:val="en-US" w:eastAsia="zh-CN"/>
        </w:rPr>
        <w:t>无。</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（四）与预算支出相关的其他指标分析。</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对资产、负债信息进行分析，主要分析与上年度对比情况，包括增减绝对值与幅度，增减变动主要原因(可用柱形图或折线图)，对预算编制和执行的影响等。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2023年决算报表中没有资产负债表。</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ascii="楷体_GB2312" w:hAnsi="仿宋" w:eastAsia="楷体_GB2312"/>
          <w:b/>
          <w:sz w:val="32"/>
          <w:szCs w:val="32"/>
        </w:rPr>
      </w:pPr>
      <w:r>
        <w:rPr>
          <w:rFonts w:hint="eastAsia" w:ascii="楷体_GB2312" w:hAnsi="仿宋" w:eastAsia="楷体_GB2312"/>
          <w:b/>
          <w:sz w:val="32"/>
          <w:szCs w:val="32"/>
        </w:rPr>
        <w:t>（五）绩效目标完成情况。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highlight w:val="yellow"/>
        </w:rPr>
      </w:pPr>
      <w:r>
        <w:rPr>
          <w:rFonts w:hint="eastAsia" w:ascii="仿宋_GB2312" w:hAnsi="仿宋" w:eastAsia="仿宋_GB2312"/>
          <w:sz w:val="32"/>
          <w:szCs w:val="32"/>
        </w:rPr>
        <w:t>1.概</w:t>
      </w:r>
      <w:r>
        <w:rPr>
          <w:rFonts w:hint="eastAsia" w:ascii="仿宋_GB2312" w:hAnsi="仿宋" w:eastAsia="仿宋_GB2312"/>
          <w:sz w:val="32"/>
          <w:szCs w:val="32"/>
          <w:highlight w:val="none"/>
        </w:rPr>
        <w:t>述项目绩效目标完成情况。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kern w:val="0"/>
          <w:sz w:val="32"/>
          <w:szCs w:val="32"/>
          <w:highlight w:val="none"/>
          <w:lang w:val="en-US" w:eastAsia="zh-CN" w:bidi="ar-SA"/>
        </w:rPr>
        <w:t>2023年大冶经信局（本级）年初项目支出预算数254万元，</w:t>
      </w:r>
      <w:r>
        <w:rPr>
          <w:rFonts w:hint="eastAsia" w:ascii="仿宋_GB2312" w:hAnsi="宋体" w:eastAsia="仿宋_GB2312" w:cs="宋体"/>
          <w:color w:val="000000"/>
          <w:kern w:val="0"/>
          <w:sz w:val="32"/>
          <w:szCs w:val="32"/>
          <w:highlight w:val="none"/>
          <w:lang w:val="en-US" w:eastAsia="zh-CN"/>
        </w:rPr>
        <w:t>调整后全年预算数258.47万元，</w:t>
      </w:r>
      <w:r>
        <w:rPr>
          <w:rFonts w:hint="eastAsia" w:ascii="仿宋_GB2312" w:hAnsi="宋体" w:eastAsia="仿宋_GB2312" w:cs="宋体"/>
          <w:color w:val="000000"/>
          <w:kern w:val="0"/>
          <w:sz w:val="32"/>
          <w:szCs w:val="32"/>
          <w:highlight w:val="none"/>
          <w:lang w:eastAsia="zh-CN"/>
        </w:rPr>
        <w:t>实际</w:t>
      </w:r>
      <w:r>
        <w:rPr>
          <w:rFonts w:hint="eastAsia" w:ascii="仿宋_GB2312" w:hAnsi="宋体" w:eastAsia="仿宋_GB2312" w:cs="宋体"/>
          <w:color w:val="000000"/>
          <w:kern w:val="0"/>
          <w:sz w:val="32"/>
          <w:szCs w:val="32"/>
          <w:highlight w:val="none"/>
          <w:lang w:val="en-US" w:eastAsia="zh-CN"/>
        </w:rPr>
        <w:t>支出258.47万元，</w:t>
      </w:r>
      <w:r>
        <w:rPr>
          <w:rFonts w:hint="eastAsia" w:ascii="仿宋_GB2312" w:hAnsi="宋体" w:eastAsia="仿宋_GB2312" w:cs="宋体"/>
          <w:kern w:val="0"/>
          <w:sz w:val="32"/>
          <w:szCs w:val="32"/>
          <w:highlight w:val="none"/>
          <w:lang w:val="en-US" w:eastAsia="zh-CN" w:bidi="ar-SA"/>
        </w:rPr>
        <w:t>预算执行率达100%。其中：</w:t>
      </w:r>
      <w:r>
        <w:rPr>
          <w:rFonts w:hint="eastAsia" w:ascii="仿宋_GB2312" w:hAnsi="宋体" w:eastAsia="仿宋_GB2312" w:cs="宋体"/>
          <w:color w:val="000000"/>
          <w:kern w:val="0"/>
          <w:sz w:val="32"/>
          <w:szCs w:val="32"/>
          <w:highlight w:val="none"/>
        </w:rPr>
        <w:t>1、工业互联网创新发展专项经费7.5万元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全年预算数9.5万元，实际支出9.5万元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color w:val="000000"/>
          <w:kern w:val="0"/>
          <w:sz w:val="32"/>
          <w:szCs w:val="32"/>
          <w:highlight w:val="none"/>
        </w:rPr>
        <w:t>2、电力执法室工作经费7万元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实际支出7万元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color w:val="000000"/>
          <w:kern w:val="0"/>
          <w:sz w:val="32"/>
          <w:szCs w:val="32"/>
          <w:highlight w:val="none"/>
        </w:rPr>
        <w:t>3、两化融合工作经费4.5万元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实际支出4.5万元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4、企业减负,优化营商环境专项活动经费5万元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实际支出5万元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宋体"/>
          <w:color w:val="000000"/>
          <w:kern w:val="0"/>
          <w:sz w:val="32"/>
          <w:szCs w:val="32"/>
          <w:highlight w:val="none"/>
          <w:lang w:val="en-US" w:eastAsia="zh-CN"/>
        </w:rPr>
      </w:pPr>
      <w:r>
        <w:rPr>
          <w:rFonts w:hint="eastAsia" w:ascii="仿宋_GB2312" w:hAnsi="宋体" w:eastAsia="仿宋_GB2312" w:cs="宋体"/>
          <w:color w:val="000000"/>
          <w:kern w:val="0"/>
          <w:sz w:val="32"/>
          <w:szCs w:val="32"/>
          <w:highlight w:val="none"/>
          <w:lang w:val="en-US" w:eastAsia="zh-CN"/>
        </w:rPr>
        <w:t>5</w:t>
      </w:r>
      <w:r>
        <w:rPr>
          <w:rFonts w:hint="eastAsia" w:ascii="仿宋_GB2312" w:hAnsi="宋体" w:eastAsia="仿宋_GB2312" w:cs="宋体"/>
          <w:color w:val="000000"/>
          <w:kern w:val="0"/>
          <w:sz w:val="32"/>
          <w:szCs w:val="32"/>
          <w:highlight w:val="none"/>
        </w:rPr>
        <w:t>、市深化“双千”活动指挥部办公室工作经费10万元</w:t>
      </w:r>
      <w:r>
        <w:rPr>
          <w:rFonts w:hint="eastAsia" w:ascii="仿宋_GB2312" w:hAnsi="宋体" w:eastAsia="仿宋_GB2312" w:cs="宋体"/>
          <w:color w:val="000000"/>
          <w:kern w:val="0"/>
          <w:sz w:val="32"/>
          <w:szCs w:val="32"/>
          <w:highlight w:val="none"/>
          <w:lang w:eastAsia="zh-CN"/>
        </w:rPr>
        <w:t>，</w:t>
      </w:r>
      <w:r>
        <w:rPr>
          <w:rFonts w:hint="eastAsia" w:ascii="仿宋_GB2312" w:hAnsi="宋体" w:eastAsia="仿宋_GB2312" w:cs="宋体"/>
          <w:color w:val="000000"/>
          <w:kern w:val="0"/>
          <w:sz w:val="32"/>
          <w:szCs w:val="32"/>
          <w:highlight w:val="none"/>
          <w:lang w:val="en-US" w:eastAsia="zh-CN"/>
        </w:rPr>
        <w:t>全年预算数12.47万元，实际支出12.47万元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6、关于大冶打造武汉城市圈同城化示范市发展规划项目技术咨询费220万元，</w:t>
      </w:r>
      <w:r>
        <w:rPr>
          <w:rFonts w:hint="eastAsia" w:ascii="仿宋_GB2312" w:hAnsi="宋体" w:eastAsia="仿宋_GB2312" w:cs="宋体"/>
          <w:color w:val="000000"/>
          <w:kern w:val="0"/>
          <w:sz w:val="32"/>
          <w:szCs w:val="32"/>
          <w:highlight w:val="none"/>
          <w:lang w:val="en-US" w:eastAsia="zh-CN"/>
        </w:rPr>
        <w:t>实际支出220万元</w:t>
      </w:r>
      <w:r>
        <w:rPr>
          <w:rFonts w:hint="eastAsia" w:ascii="仿宋_GB2312" w:hAnsi="宋体" w:eastAsia="仿宋_GB2312" w:cs="宋体"/>
          <w:color w:val="000000"/>
          <w:kern w:val="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2.</w:t>
      </w:r>
      <w:r>
        <w:rPr>
          <w:rFonts w:hint="eastAsia" w:ascii="仿宋_GB2312" w:hAnsi="仿宋" w:eastAsia="仿宋_GB2312"/>
          <w:sz w:val="32"/>
          <w:szCs w:val="32"/>
        </w:rPr>
        <w:t>概述本单位整体支出绩效目标实现情况（如有）。</w:t>
      </w:r>
    </w:p>
    <w:p>
      <w:pPr>
        <w:pStyle w:val="3"/>
        <w:keepNext w:val="0"/>
        <w:keepLines w:val="0"/>
        <w:pageBreakBefore w:val="0"/>
        <w:widowControl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rPr>
          <w:rFonts w:hint="eastAsia" w:ascii="仿宋_GB2312" w:hAnsi="仿宋"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年在市委、市政府的正确领导下，在相关部门的大力支持下，在全体职工共同的努力下，我局保证了职工福利待遇的发放，顺利完成单位全年工作任务，较好地完成了绩效目标的考核。</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楷体_GB2312" w:hAnsi="仿宋" w:eastAsia="楷体_GB2312"/>
          <w:b/>
          <w:sz w:val="32"/>
          <w:szCs w:val="32"/>
        </w:rPr>
      </w:pPr>
      <w:r>
        <w:rPr>
          <w:rFonts w:hint="eastAsia" w:ascii="楷体_GB2312" w:hAnsi="仿宋" w:eastAsia="楷体_GB2312"/>
          <w:b/>
          <w:sz w:val="32"/>
          <w:szCs w:val="32"/>
        </w:rPr>
        <w:t>（六）当年预算执行及绩效管理中存在问题、原因及改进措施。</w:t>
      </w:r>
    </w:p>
    <w:bookmarkEnd w:id="2"/>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bookmarkStart w:id="3" w:name="YS060104"/>
      <w:r>
        <w:rPr>
          <w:rFonts w:hint="eastAsia" w:ascii="仿宋_GB2312" w:hAnsi="仿宋" w:eastAsia="仿宋_GB2312"/>
          <w:sz w:val="32"/>
          <w:szCs w:val="32"/>
        </w:rPr>
        <w:t>（1）存在问题。预算绩效管理工作的覆盖面广、专业性强，不论是单位内部开展日常管理，还是财政部门组织实施绩效评价，都需要具备一定专业素养和实战经验的人力资源。财务人员缺乏足够的预算管理专业知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（2）原因。由于缺乏专业的预算绩效管理知识方面的培训和指导，财务人员靠自身学习难以将预算绩效管理的重点把握到位。</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（3）改进措施。后期我局会加强对预算管理绩效相关文件的学习，建立评价结果和预算安排有机结合机制，加强本单位预算绩效管理和监控、强化运行监督，提高预算绩效管理水平。</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三、本年度部门决算等财务工作开展情况</w:t>
      </w:r>
    </w:p>
    <w:bookmarkEnd w:id="3"/>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（一）本单位财务管理、绩效管理、决算组织、编报、审核情况。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在财务管理方面，为规范我单位财务行为，开源节流，确保各项工作正常有序运转，降低行政成本，提高行政效能，促进机关党风廉政建设，我单位内部财务制度严格按照财务相关法律法规拟定执行；在绩效管理方面，我单位指定专人负责预算绩效管理工作，并发文成立了预算绩效管理领导小组，严格按照《预算法》及财政部门相关文件精神贯彻实行。在决算方面，严格根据财政部门下发的工作文件要求编制和上报决算数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（二）本单位决算及绩效信息公开工作开展情况。</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严格按照财政部门要求对决算进行公开，开展工作。</w:t>
      </w:r>
    </w:p>
    <w:p>
      <w:pPr>
        <w:snapToGrid w:val="0"/>
        <w:spacing w:line="580" w:lineRule="exact"/>
        <w:ind w:firstLine="643" w:firstLineChars="200"/>
        <w:rPr>
          <w:rFonts w:hint="eastAsia" w:ascii="仿宋_GB2312" w:hAnsi="仿宋" w:eastAsia="仿宋_GB2312"/>
          <w:color w:val="FF0000"/>
          <w:sz w:val="32"/>
          <w:szCs w:val="32"/>
          <w:lang w:val="en-US" w:eastAsia="zh-CN"/>
        </w:rPr>
      </w:pPr>
      <w:r>
        <w:rPr>
          <w:rFonts w:hint="eastAsia" w:ascii="仿宋_GB2312" w:hAnsi="仿宋" w:eastAsia="仿宋_GB2312"/>
          <w:b/>
          <w:bCs/>
          <w:sz w:val="32"/>
          <w:szCs w:val="32"/>
          <w:lang w:eastAsia="zh-CN"/>
        </w:rPr>
        <w:t>（</w:t>
      </w:r>
      <w:r>
        <w:rPr>
          <w:rFonts w:hint="eastAsia" w:ascii="仿宋_GB2312" w:hAnsi="仿宋" w:eastAsia="仿宋_GB2312"/>
          <w:b/>
          <w:bCs/>
          <w:sz w:val="32"/>
          <w:szCs w:val="32"/>
          <w:lang w:val="en-US" w:eastAsia="zh-CN"/>
        </w:rPr>
        <w:t>三）本单位2023年非税收入执行情况及分析，2024年非税收入预计执行情况简要分析（按收入科目分别列示到项级）。</w:t>
      </w:r>
    </w:p>
    <w:p>
      <w:pPr>
        <w:snapToGrid w:val="0"/>
        <w:spacing w:line="58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20</w:t>
      </w:r>
      <w:r>
        <w:rPr>
          <w:rFonts w:hint="eastAsia" w:ascii="仿宋_GB2312" w:hAnsi="仿宋" w:eastAsia="仿宋_GB2312"/>
          <w:sz w:val="32"/>
          <w:szCs w:val="32"/>
          <w:lang w:val="en-US" w:eastAsia="zh-CN"/>
        </w:rPr>
        <w:t>23</w:t>
      </w:r>
      <w:r>
        <w:rPr>
          <w:rFonts w:hint="eastAsia" w:ascii="仿宋_GB2312" w:hAnsi="仿宋" w:eastAsia="仿宋_GB2312"/>
          <w:sz w:val="32"/>
          <w:szCs w:val="32"/>
        </w:rPr>
        <w:t>年</w:t>
      </w:r>
      <w:r>
        <w:rPr>
          <w:rFonts w:hint="eastAsia" w:ascii="仿宋_GB2312" w:hAnsi="仿宋" w:eastAsia="仿宋_GB2312"/>
          <w:sz w:val="32"/>
          <w:szCs w:val="32"/>
          <w:lang w:eastAsia="zh-CN"/>
        </w:rPr>
        <w:t>大冶市经信局（</w:t>
      </w:r>
      <w:r>
        <w:rPr>
          <w:rFonts w:hint="eastAsia" w:ascii="仿宋_GB2312" w:hAnsi="仿宋" w:eastAsia="仿宋_GB2312"/>
          <w:sz w:val="32"/>
          <w:szCs w:val="32"/>
          <w:lang w:val="en-US" w:eastAsia="zh-CN"/>
        </w:rPr>
        <w:t>本级</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年没有末</w:t>
      </w:r>
      <w:r>
        <w:rPr>
          <w:rFonts w:hint="eastAsia" w:ascii="仿宋_GB2312" w:hAnsi="仿宋" w:eastAsia="仿宋_GB2312"/>
          <w:sz w:val="32"/>
          <w:szCs w:val="32"/>
        </w:rPr>
        <w:t>结转</w:t>
      </w:r>
      <w:r>
        <w:rPr>
          <w:rFonts w:hint="eastAsia" w:ascii="仿宋_GB2312" w:hAnsi="仿宋" w:eastAsia="仿宋_GB2312"/>
          <w:sz w:val="32"/>
          <w:szCs w:val="32"/>
          <w:lang w:val="en-US" w:eastAsia="zh-CN"/>
        </w:rPr>
        <w:t>和</w:t>
      </w:r>
      <w:r>
        <w:rPr>
          <w:rFonts w:hint="eastAsia" w:ascii="仿宋_GB2312" w:hAnsi="仿宋" w:eastAsia="仿宋_GB2312"/>
          <w:sz w:val="32"/>
          <w:szCs w:val="32"/>
        </w:rPr>
        <w:t>结余资金</w:t>
      </w:r>
      <w:r>
        <w:rPr>
          <w:rFonts w:hint="eastAsia" w:ascii="仿宋_GB2312" w:hAnsi="仿宋" w:eastAsia="仿宋_GB2312"/>
          <w:sz w:val="32"/>
          <w:szCs w:val="32"/>
          <w:lang w:eastAsia="zh-CN"/>
        </w:rPr>
        <w:t>。</w:t>
      </w:r>
    </w:p>
    <w:p>
      <w:pPr>
        <w:snapToGrid w:val="0"/>
        <w:spacing w:line="580" w:lineRule="exact"/>
        <w:ind w:firstLine="640" w:firstLineChars="200"/>
        <w:rPr>
          <w:rFonts w:ascii="楷体_GB2312" w:hAnsi="仿宋" w:eastAsia="楷体_GB2312"/>
          <w:b/>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四</w:t>
      </w:r>
      <w:r>
        <w:rPr>
          <w:rFonts w:hint="eastAsia" w:ascii="仿宋_GB2312" w:hAnsi="仿宋" w:eastAsia="仿宋_GB2312"/>
          <w:sz w:val="32"/>
          <w:szCs w:val="32"/>
        </w:rPr>
        <w:t>）</w:t>
      </w:r>
      <w:r>
        <w:rPr>
          <w:rFonts w:hint="eastAsia" w:ascii="楷体_GB2312" w:hAnsi="仿宋" w:eastAsia="楷体_GB2312"/>
          <w:sz w:val="32"/>
          <w:szCs w:val="32"/>
        </w:rPr>
        <w:t>对部门决算管理工作的意见和建议。</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.自行增加的审核公式和模板，请说明设置依据。</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lang w:val="en-US" w:eastAsia="zh-CN"/>
        </w:rPr>
        <w:t>无。</w:t>
      </w:r>
    </w:p>
    <w:p>
      <w:pPr>
        <w:ind w:firstLine="709"/>
        <w:rPr>
          <w:rFonts w:ascii="仿宋_GB2312" w:hAnsi="仿宋" w:eastAsia="仿宋_GB2312"/>
          <w:color w:val="000000"/>
          <w:sz w:val="32"/>
          <w:szCs w:val="32"/>
        </w:rPr>
      </w:pPr>
      <w:r>
        <w:rPr>
          <w:rFonts w:hint="eastAsia" w:ascii="仿宋_GB2312" w:hAnsi="仿宋" w:eastAsia="仿宋_GB2312" w:cs="仿宋"/>
          <w:color w:val="000000"/>
          <w:sz w:val="32"/>
          <w:szCs w:val="32"/>
        </w:rPr>
        <w:t>2.对</w:t>
      </w:r>
      <w:r>
        <w:rPr>
          <w:rFonts w:ascii="仿宋_GB2312" w:hAnsi="仿宋" w:eastAsia="仿宋_GB2312" w:cs="仿宋"/>
          <w:color w:val="000000"/>
          <w:sz w:val="32"/>
          <w:szCs w:val="32"/>
        </w:rPr>
        <w:t>部门决算</w:t>
      </w:r>
      <w:r>
        <w:rPr>
          <w:rFonts w:hint="eastAsia" w:ascii="仿宋_GB2312" w:hAnsi="仿宋" w:eastAsia="仿宋_GB2312" w:cs="仿宋"/>
          <w:color w:val="000000"/>
          <w:sz w:val="32"/>
          <w:szCs w:val="32"/>
        </w:rPr>
        <w:t>报表修订</w:t>
      </w:r>
      <w:r>
        <w:rPr>
          <w:rFonts w:ascii="仿宋_GB2312" w:hAnsi="仿宋" w:eastAsia="仿宋_GB2312" w:cs="仿宋"/>
          <w:color w:val="000000"/>
          <w:sz w:val="32"/>
          <w:szCs w:val="32"/>
        </w:rPr>
        <w:t>设计</w:t>
      </w:r>
      <w:r>
        <w:rPr>
          <w:rFonts w:hint="eastAsia" w:ascii="仿宋_GB2312" w:hAnsi="仿宋" w:eastAsia="仿宋_GB2312" w:cs="仿宋"/>
          <w:color w:val="000000"/>
          <w:sz w:val="32"/>
          <w:szCs w:val="32"/>
        </w:rPr>
        <w:t>的</w:t>
      </w:r>
      <w:r>
        <w:rPr>
          <w:rFonts w:ascii="仿宋_GB2312" w:hAnsi="仿宋" w:eastAsia="仿宋_GB2312" w:cs="仿宋"/>
          <w:color w:val="000000"/>
          <w:sz w:val="32"/>
          <w:szCs w:val="32"/>
        </w:rPr>
        <w:t>意见和建议，包括</w:t>
      </w:r>
      <w:r>
        <w:rPr>
          <w:rFonts w:hint="eastAsia" w:ascii="仿宋_GB2312" w:hAnsi="仿宋" w:eastAsia="仿宋_GB2312" w:cs="仿宋"/>
          <w:color w:val="000000"/>
          <w:sz w:val="32"/>
          <w:szCs w:val="32"/>
        </w:rPr>
        <w:t>表样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指标设置、软件</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审核公式、模板和</w:t>
      </w:r>
      <w:r>
        <w:rPr>
          <w:rFonts w:ascii="仿宋_GB2312" w:hAnsi="仿宋" w:eastAsia="仿宋_GB2312" w:cs="仿宋"/>
          <w:color w:val="000000"/>
          <w:sz w:val="32"/>
          <w:szCs w:val="32"/>
        </w:rPr>
        <w:t>编</w:t>
      </w:r>
      <w:r>
        <w:rPr>
          <w:rFonts w:hint="eastAsia" w:ascii="仿宋_GB2312" w:hAnsi="仿宋" w:eastAsia="仿宋_GB2312" w:cs="仿宋"/>
          <w:color w:val="000000"/>
          <w:sz w:val="32"/>
          <w:szCs w:val="32"/>
        </w:rPr>
        <w:t>审</w:t>
      </w:r>
      <w:r>
        <w:rPr>
          <w:rFonts w:ascii="仿宋_GB2312" w:hAnsi="仿宋" w:eastAsia="仿宋_GB2312" w:cs="仿宋"/>
          <w:color w:val="000000"/>
          <w:sz w:val="32"/>
          <w:szCs w:val="32"/>
        </w:rPr>
        <w:t>问答</w:t>
      </w:r>
      <w:r>
        <w:rPr>
          <w:rFonts w:hint="eastAsia" w:ascii="仿宋_GB2312" w:hAnsi="仿宋" w:eastAsia="仿宋_GB2312" w:cs="仿宋"/>
          <w:color w:val="000000"/>
          <w:sz w:val="32"/>
          <w:szCs w:val="32"/>
        </w:rPr>
        <w:t>等，请列出并说明修改意见。</w:t>
      </w:r>
    </w:p>
    <w:p>
      <w:pPr>
        <w:snapToGrid w:val="0"/>
        <w:spacing w:line="52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sz w:val="32"/>
          <w:szCs w:val="32"/>
          <w:lang w:val="en-US" w:eastAsia="zh-CN"/>
        </w:rPr>
        <w:t>无。</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cs="仿宋"/>
          <w:color w:val="000000"/>
          <w:sz w:val="32"/>
          <w:szCs w:val="32"/>
        </w:rPr>
        <w:t>3.对部门决算其他管理</w:t>
      </w:r>
      <w:r>
        <w:rPr>
          <w:rFonts w:ascii="仿宋_GB2312" w:hAnsi="仿宋" w:eastAsia="仿宋_GB2312" w:cs="仿宋"/>
          <w:color w:val="000000"/>
          <w:sz w:val="32"/>
          <w:szCs w:val="32"/>
        </w:rPr>
        <w:t>工作</w:t>
      </w:r>
      <w:r>
        <w:rPr>
          <w:rFonts w:hint="eastAsia" w:ascii="仿宋_GB2312" w:hAnsi="仿宋" w:eastAsia="仿宋_GB2312" w:cs="仿宋"/>
          <w:color w:val="000000"/>
          <w:sz w:val="32"/>
          <w:szCs w:val="32"/>
        </w:rPr>
        <w:t>的建议。例如对加强部门决算数据分析利用工作、部门决算信息化建设等建议。</w:t>
      </w:r>
    </w:p>
    <w:p>
      <w:pPr>
        <w:snapToGrid w:val="0"/>
        <w:spacing w:line="520" w:lineRule="exact"/>
        <w:ind w:firstLine="640" w:firstLineChars="20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无。</w:t>
      </w:r>
    </w:p>
    <w:p>
      <w:pPr>
        <w:snapToGrid w:val="0"/>
        <w:spacing w:line="520" w:lineRule="exact"/>
        <w:ind w:firstLine="640" w:firstLineChars="200"/>
        <w:rPr>
          <w:rFonts w:hint="eastAsia" w:ascii="仿宋_GB2312" w:hAnsi="仿宋" w:eastAsia="仿宋_GB2312"/>
          <w:sz w:val="32"/>
          <w:szCs w:val="32"/>
          <w:lang w:val="en-US" w:eastAsia="zh-CN"/>
        </w:rPr>
      </w:pPr>
    </w:p>
    <w:p>
      <w:pPr>
        <w:snapToGrid w:val="0"/>
        <w:spacing w:line="520" w:lineRule="exact"/>
        <w:ind w:firstLine="640" w:firstLineChars="200"/>
        <w:rPr>
          <w:rFonts w:hint="eastAsia" w:ascii="仿宋_GB2312" w:hAnsi="仿宋" w:eastAsia="仿宋_GB2312"/>
          <w:sz w:val="32"/>
          <w:szCs w:val="32"/>
          <w:lang w:val="en-US" w:eastAsia="zh-CN"/>
        </w:rPr>
      </w:pPr>
    </w:p>
    <w:p>
      <w:pPr>
        <w:snapToGrid w:val="0"/>
        <w:spacing w:line="520" w:lineRule="exact"/>
        <w:ind w:firstLine="640" w:firstLineChars="200"/>
        <w:rPr>
          <w:rFonts w:hint="default"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bookmarkStart w:id="7" w:name="_GoBack"/>
      <w:bookmarkEnd w:id="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注：收入支出预算执行情况分析可参考部门决算分析评价表（见软件查询模板）及行政事业单位财务分析指标（附后）。</w:t>
      </w:r>
    </w:p>
    <w:p>
      <w:pPr>
        <w:snapToGrid w:val="0"/>
        <w:rPr>
          <w:rFonts w:hint="eastAsia" w:ascii="仿宋_GB2312" w:hAnsi="仿宋" w:eastAsia="仿宋_GB2312"/>
          <w:sz w:val="32"/>
          <w:szCs w:val="32"/>
        </w:rPr>
      </w:pPr>
      <w:r>
        <w:rPr>
          <w:rFonts w:ascii="仿宋_GB2312" w:hAnsi="仿宋" w:eastAsia="仿宋_GB2312"/>
          <w:sz w:val="32"/>
          <w:szCs w:val="32"/>
        </w:rPr>
        <w:br w:type="page"/>
      </w:r>
      <w:r>
        <w:rPr>
          <w:rFonts w:hint="eastAsia" w:ascii="仿宋_GB2312" w:hAnsi="仿宋" w:eastAsia="仿宋_GB2312"/>
          <w:sz w:val="32"/>
          <w:szCs w:val="32"/>
        </w:rPr>
        <w:t>附：</w:t>
      </w:r>
    </w:p>
    <w:p>
      <w:pPr>
        <w:snapToGrid w:val="0"/>
        <w:ind w:firstLine="640" w:firstLineChars="200"/>
        <w:jc w:val="center"/>
        <w:rPr>
          <w:rFonts w:hint="eastAsia" w:ascii="华文中宋" w:hAnsi="华文中宋" w:eastAsia="华文中宋"/>
          <w:sz w:val="32"/>
          <w:szCs w:val="32"/>
        </w:rPr>
      </w:pPr>
      <w:bookmarkStart w:id="4" w:name="YS060200"/>
    </w:p>
    <w:p>
      <w:pPr>
        <w:snapToGrid w:val="0"/>
        <w:ind w:firstLine="640" w:firstLineChars="200"/>
        <w:jc w:val="center"/>
        <w:rPr>
          <w:rFonts w:hint="eastAsia" w:ascii="华文中宋" w:hAnsi="华文中宋" w:eastAsia="华文中宋"/>
          <w:sz w:val="32"/>
          <w:szCs w:val="32"/>
        </w:rPr>
      </w:pPr>
      <w:r>
        <w:rPr>
          <w:rFonts w:hint="eastAsia" w:ascii="华文中宋" w:hAnsi="华文中宋" w:eastAsia="华文中宋"/>
          <w:sz w:val="32"/>
          <w:szCs w:val="32"/>
        </w:rPr>
        <w:t>行政事业单位财务分析指标</w:t>
      </w:r>
    </w:p>
    <w:bookmarkEnd w:id="4"/>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5" w:name="YS060201"/>
      <w:r>
        <w:rPr>
          <w:rFonts w:hint="eastAsia" w:ascii="黑体" w:hAnsi="黑体" w:eastAsia="黑体"/>
          <w:sz w:val="32"/>
          <w:szCs w:val="32"/>
        </w:rPr>
        <w:t>一、行政单位财务分析指标</w:t>
      </w:r>
    </w:p>
    <w:bookmarkEnd w:id="5"/>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1.支出增长率，衡量行政单位支出的增长水平。计算公式为：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支出增长率＝(本期支出总额÷上期支出总额-1)×100%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当年预算支出完成率＝年终执行数÷调整预算数×100%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3.人均开支，衡量行政单位人均年消耗经费水平。计算公式为：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人均开支＝本期支出数÷本期平均在职人员数×100%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4.项目支出占总支出的比率，衡量行政单位的支出结构。计算公式为：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项目支出比率=本期项目支出数÷本期支出总数×100%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人员支出比率=本期人员支出数÷本期支出总数×100%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公用支出比率=本期公用支出数÷本期支出总数×100%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6.人均办公使用面积，衡量行政单位办公用房配备情况。计算公式为：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人均办公使用面积=本期末单位办公用房使用面积÷本期末在职人员数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7.人车比例，衡量行政单位公务用车配备情况。计算公式为：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人车比例=本期末在职人员数÷本期末公务用车实有数:1</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黑体" w:hAnsi="黑体" w:eastAsia="黑体"/>
          <w:sz w:val="32"/>
          <w:szCs w:val="32"/>
        </w:rPr>
      </w:pPr>
      <w:bookmarkStart w:id="6" w:name="YS060202"/>
      <w:r>
        <w:rPr>
          <w:rFonts w:hint="eastAsia" w:ascii="黑体" w:hAnsi="黑体" w:eastAsia="黑体"/>
          <w:sz w:val="32"/>
          <w:szCs w:val="32"/>
        </w:rPr>
        <w:t>二、事业单位财务分析指标</w:t>
      </w:r>
    </w:p>
    <w:bookmarkEnd w:id="6"/>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预算收入完成率＝年终执行数÷调整预算数×100%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年终执行数不含上年结转和结余收入数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预算支出完成率＝年终执行数÷调整预算数×100%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年终执行数不含上年结转和结余支出数</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人员支出比率＝人员支出÷事业支出×100%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公用支出比率＝公用支出÷事业支出×100%</w:t>
      </w: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sz w:val="32"/>
          <w:szCs w:val="32"/>
        </w:rPr>
      </w:pPr>
      <w:r>
        <w:rPr>
          <w:rFonts w:hint="eastAsia" w:ascii="仿宋_GB2312" w:hAnsi="仿宋" w:eastAsia="仿宋_GB2312"/>
          <w:sz w:val="32"/>
          <w:szCs w:val="32"/>
        </w:rPr>
        <w:t>人均基本支出＝（基本支出-离退休人员支出）÷实际在编人数</w:t>
      </w:r>
    </w:p>
    <w:p>
      <w:pPr>
        <w:snapToGrid w:val="0"/>
        <w:ind w:firstLine="640" w:firstLineChars="200"/>
        <w:rPr>
          <w:rFonts w:hint="eastAsia" w:ascii="仿宋_GB2312" w:hAnsi="仿宋" w:eastAsia="仿宋_GB2312"/>
          <w:sz w:val="32"/>
          <w:szCs w:val="32"/>
        </w:rPr>
      </w:pPr>
    </w:p>
    <w:p>
      <w:pPr>
        <w:snapToGrid w:val="0"/>
        <w:ind w:firstLine="640" w:firstLineChars="200"/>
        <w:rPr>
          <w:rFonts w:hint="eastAsia" w:ascii="仿宋_GB2312" w:hAnsi="仿宋" w:eastAsia="仿宋_GB2312"/>
          <w:sz w:val="32"/>
          <w:szCs w:val="32"/>
        </w:rPr>
      </w:pPr>
      <w:r>
        <w:rPr>
          <w:rFonts w:hint="eastAsia" w:ascii="仿宋_GB2312" w:hAnsi="仿宋" w:eastAsia="仿宋_GB2312"/>
          <w:sz w:val="32"/>
          <w:szCs w:val="32"/>
        </w:rPr>
        <w:t>此外，行业事业单位还可根据相关财务制度规定和分析需要增加相关分析指标，如：</w:t>
      </w:r>
    </w:p>
    <w:p>
      <w:pPr>
        <w:ind w:firstLine="707" w:firstLineChars="221"/>
        <w:rPr>
          <w:rFonts w:hint="eastAsia" w:ascii="仿宋_GB2312" w:hAnsi="仿宋" w:eastAsia="仿宋_GB2312"/>
          <w:sz w:val="32"/>
          <w:szCs w:val="32"/>
        </w:rPr>
      </w:pPr>
      <w:r>
        <w:rPr>
          <w:rFonts w:hint="eastAsia" w:ascii="仿宋_GB2312" w:hAnsi="仿宋" w:eastAsia="仿宋_GB2312"/>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sz w:val="32"/>
          <w:szCs w:val="32"/>
        </w:rPr>
      </w:pPr>
      <w:r>
        <w:rPr>
          <w:rFonts w:hint="eastAsia" w:ascii="仿宋_GB2312" w:hAnsi="仿宋" w:eastAsia="仿宋_GB2312"/>
          <w:sz w:val="32"/>
          <w:szCs w:val="32"/>
        </w:rPr>
        <w:t>财政拨款依存度＝财政拨款收入÷收入总额×100%</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2</w:t>
    </w:r>
    <w:r>
      <w:rPr>
        <w:rFonts w:ascii="Arial" w:hAnsi="Arial" w:cs="Arial"/>
        <w:sz w:val="24"/>
        <w:szCs w:val="24"/>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0047BA"/>
    <w:multiLevelType w:val="singleLevel"/>
    <w:tmpl w:val="1E0047BA"/>
    <w:lvl w:ilvl="0" w:tentative="0">
      <w:start w:val="3"/>
      <w:numFmt w:val="decimal"/>
      <w:suff w:val="nothing"/>
      <w:lvlText w:val="%1．"/>
      <w:lvlJc w:val="left"/>
    </w:lvl>
  </w:abstractNum>
  <w:abstractNum w:abstractNumId="1">
    <w:nsid w:val="24821227"/>
    <w:multiLevelType w:val="singleLevel"/>
    <w:tmpl w:val="2482122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wMDI0N2QyN2YwNjE2MTU4NTQ2ZjYzZTVkNTFlYmIifQ=="/>
  </w:docVars>
  <w:rsids>
    <w:rsidRoot w:val="00000000"/>
    <w:rsid w:val="00447B0F"/>
    <w:rsid w:val="03071004"/>
    <w:rsid w:val="04095F62"/>
    <w:rsid w:val="05357350"/>
    <w:rsid w:val="0A6C114E"/>
    <w:rsid w:val="0C07689C"/>
    <w:rsid w:val="0DF522C3"/>
    <w:rsid w:val="0F2813C4"/>
    <w:rsid w:val="115832F0"/>
    <w:rsid w:val="118045F5"/>
    <w:rsid w:val="12A61E39"/>
    <w:rsid w:val="15076509"/>
    <w:rsid w:val="15B346F0"/>
    <w:rsid w:val="15FE070B"/>
    <w:rsid w:val="1767519F"/>
    <w:rsid w:val="1AE9797C"/>
    <w:rsid w:val="1E0D02F9"/>
    <w:rsid w:val="202A6576"/>
    <w:rsid w:val="203C5CA0"/>
    <w:rsid w:val="224C1CF5"/>
    <w:rsid w:val="22F87A59"/>
    <w:rsid w:val="26A66F21"/>
    <w:rsid w:val="27A83FF3"/>
    <w:rsid w:val="27A97FAA"/>
    <w:rsid w:val="28137B19"/>
    <w:rsid w:val="29CA7E5D"/>
    <w:rsid w:val="2B29204B"/>
    <w:rsid w:val="2F5864C2"/>
    <w:rsid w:val="2F830323"/>
    <w:rsid w:val="32D012D3"/>
    <w:rsid w:val="33154745"/>
    <w:rsid w:val="35E36D18"/>
    <w:rsid w:val="36D9168D"/>
    <w:rsid w:val="37FA1879"/>
    <w:rsid w:val="3B7E5FF4"/>
    <w:rsid w:val="3D631756"/>
    <w:rsid w:val="3D8A4402"/>
    <w:rsid w:val="3E010E92"/>
    <w:rsid w:val="4038258C"/>
    <w:rsid w:val="421F37A1"/>
    <w:rsid w:val="42CF2BD0"/>
    <w:rsid w:val="43946DA2"/>
    <w:rsid w:val="4541680B"/>
    <w:rsid w:val="47D6229D"/>
    <w:rsid w:val="492758B1"/>
    <w:rsid w:val="4AA633E8"/>
    <w:rsid w:val="4BE77C0C"/>
    <w:rsid w:val="4DC9126B"/>
    <w:rsid w:val="50233830"/>
    <w:rsid w:val="50373AF5"/>
    <w:rsid w:val="51C93740"/>
    <w:rsid w:val="529C36FC"/>
    <w:rsid w:val="52B672A4"/>
    <w:rsid w:val="53E562BC"/>
    <w:rsid w:val="564E41D5"/>
    <w:rsid w:val="58B71BE8"/>
    <w:rsid w:val="59715262"/>
    <w:rsid w:val="59E70C01"/>
    <w:rsid w:val="5BCE750D"/>
    <w:rsid w:val="602133DD"/>
    <w:rsid w:val="60760DA1"/>
    <w:rsid w:val="60927BE5"/>
    <w:rsid w:val="61FA7C20"/>
    <w:rsid w:val="620333F2"/>
    <w:rsid w:val="64F16917"/>
    <w:rsid w:val="679D472E"/>
    <w:rsid w:val="689A0C6D"/>
    <w:rsid w:val="69085BD7"/>
    <w:rsid w:val="69C2047C"/>
    <w:rsid w:val="6A927D78"/>
    <w:rsid w:val="6A944B21"/>
    <w:rsid w:val="6F274A3D"/>
    <w:rsid w:val="6F491393"/>
    <w:rsid w:val="6F65348C"/>
    <w:rsid w:val="740F1513"/>
    <w:rsid w:val="75E637EE"/>
    <w:rsid w:val="772B154D"/>
    <w:rsid w:val="773238DE"/>
    <w:rsid w:val="79022847"/>
    <w:rsid w:val="79B44618"/>
    <w:rsid w:val="79EA2E23"/>
    <w:rsid w:val="7B43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6">
    <w:name w:val="font71"/>
    <w:basedOn w:val="5"/>
    <w:qFormat/>
    <w:uiPriority w:val="0"/>
    <w:rPr>
      <w:rFonts w:ascii="Arial" w:hAnsi="Arial" w:cs="Arial"/>
      <w:color w:val="000000"/>
      <w:sz w:val="20"/>
      <w:szCs w:val="20"/>
      <w:u w:val="none"/>
    </w:rPr>
  </w:style>
  <w:style w:type="character" w:customStyle="1" w:styleId="7">
    <w:name w:val="font31"/>
    <w:basedOn w:val="5"/>
    <w:qFormat/>
    <w:uiPriority w:val="0"/>
    <w:rPr>
      <w:rFonts w:hint="eastAsia" w:ascii="宋体" w:hAnsi="宋体" w:eastAsia="宋体" w:cs="宋体"/>
      <w:color w:val="000000"/>
      <w:sz w:val="20"/>
      <w:szCs w:val="20"/>
      <w:u w:val="none"/>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51"/>
    <w:basedOn w:val="5"/>
    <w:qFormat/>
    <w:uiPriority w:val="0"/>
    <w:rPr>
      <w:rFonts w:ascii="Arial" w:hAnsi="Arial" w:cs="Arial"/>
      <w:color w:val="000000"/>
      <w:sz w:val="20"/>
      <w:szCs w:val="20"/>
      <w:u w:val="none"/>
    </w:rPr>
  </w:style>
  <w:style w:type="character" w:customStyle="1" w:styleId="10">
    <w:name w:val="font21"/>
    <w:basedOn w:val="5"/>
    <w:qFormat/>
    <w:uiPriority w:val="0"/>
    <w:rPr>
      <w:rFonts w:hint="eastAsia" w:ascii="新宋体" w:hAnsi="新宋体" w:eastAsia="新宋体" w:cs="新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7399</Words>
  <Characters>8543</Characters>
  <Lines>0</Lines>
  <Paragraphs>0</Paragraphs>
  <TotalTime>5</TotalTime>
  <ScaleCrop>false</ScaleCrop>
  <LinksUpToDate>false</LinksUpToDate>
  <CharactersWithSpaces>8547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dc:creator>
  <cp:lastModifiedBy>Administrator</cp:lastModifiedBy>
  <dcterms:modified xsi:type="dcterms:W3CDTF">2024-06-19T06:42:43Z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56076863D0B249B6A61A696302C3D066</vt:lpwstr>
  </property>
</Properties>
</file>