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常年性□√  一次性□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2022年1-12月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174.9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174.9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174.9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174.9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1.负责全市农村公路日常小修与保养，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通过公路日常养护工作，保障和延长公路使用寿命，提升通行质量，改善道路行驶环境，保持公路经常处于良好技术状态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2.负责农村公路大修；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保持路面整洁，横坡适度，行车舒适；路肩整洁，边坡稳定，排水畅通；构造物完好；沿线设施完善的公路交通环境，服务县域经济发展。</w:t>
            </w:r>
          </w:p>
        </w:tc>
        <w:tc>
          <w:tcPr>
            <w:tcW w:w="4772" w:type="dxa"/>
            <w:gridSpan w:val="8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保持路面整洁，横坡适度，行车舒适；路肩整洁，边坡稳定，排水畅通；构造物完好；沿线设施完善的公路交通环境，服务县域经济发展。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农村公路养护支出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174.9万元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完成农村公路养护里程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152.55公里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完工验收合格率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常年性□√  一次性□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2022年1-12月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1146.94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1146.94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400.61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400.61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88.24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88.24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1635.79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1635.79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1635.79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1.负责全市307.56公里国省道日常小修与保养；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2.负责破损路面维修与水毁路段修复；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3.负责列养桥梁预防性养护修复；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负责公路养护示范路创建；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5.负责光谷两路的日常保洁。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1.负责全市307.56公里国省道日常小修与保养；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2.负责破损路面维修与水毁路段修复；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.负责列养桥梁预防性养护修复；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4.负责公路养护示范路创建；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5.负责光谷两路的日常保洁。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2" w:type="dxa"/>
            <w:gridSpan w:val="8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1.负责全市307.56公里国省道日常小修与保养；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2.负责破损路面维修与水毁路段修复；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.负责列养桥梁预防性养护修复；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4.负责公路养护示范路创建；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5.负责光谷两路的日常保洁。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公路小修保养成本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1635.79万元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完成国省干线小修保养里程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307.56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公里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干线公路日常养护覆盖率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完成国省干线公路桥梁预防性养护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4.69公里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完成光谷两路保洁里程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5.9公里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完成公路养护示范路创建里程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6.9公里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完工验收合格率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基本公共服务水平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公路安全水平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大冶市大冶大道53号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常年性□√  一次性□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46.73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46.73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46.73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46.73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陈贵镇李河村扶贫、向阳社区创建包保资金；维稳救助经费；疫情防控工作经费。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1、陈贵镇李河村扶贫支持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2、向阳社区创建包保；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3、维稳救助经费；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4、疫情防控工作经费。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2" w:type="dxa"/>
            <w:gridSpan w:val="8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1、陈贵镇李河村扶贫支持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2、向阳社区创建包保；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3、维稳救助经费；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4、疫情防控工作经费。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公路行业管理支出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46.73万元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扶贫村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1个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包保社区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1个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维稳救助次数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疫情防控点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5个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完工验收合格率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常年性□√  一次性□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2022年1--12月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2022年1--12月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1、公路服务区内部各类设施、设备配置；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2、公路服务区定岗、定人、定时卫生保洁；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3、公路服务区设施、设备养护；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4、养护管理站管养；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5、加强路政管理，维护路产路权。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1、公路服务区内部各类设施、设备配置；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2、公路服务区定岗、定人、定时卫生保洁；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3、公路服务区设施、设备养护；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4、养护管理站管养；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5、加强路政管理，维护路产路权。</w:t>
            </w:r>
          </w:p>
        </w:tc>
        <w:tc>
          <w:tcPr>
            <w:tcW w:w="4772" w:type="dxa"/>
            <w:gridSpan w:val="8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1、公路服务区内部各类设施、设备配置；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2、公路服务区定岗、定人、定时卫生保洁；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3、公路服务区设施、设备养护；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4、养护管理站管养；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5、加强路政管理，维护路产路权。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公路养护管理站管养支出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公路服务区管养支出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路政执法经费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21万元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金牛停车区扩建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136万元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公路站房管养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2个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公路服务区管养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5个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路政服装购置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61套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护栏修复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77.8米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宣传喷绘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1162平方米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停车服务区扩建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1个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完工验收合格率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基本公共服务水平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公路安全水平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徐新年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18672028896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2020年-2021年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99.49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99.49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272.06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272.06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590.68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102.3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962.23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473.85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根据《交通运输部关于印发“十三五”公路养护管理发展纲要的通知》和市政府【2018】23号会议纪要要求，为做好我市对超限超载车辆不停车检测系统的建设项目。该项目经市交通局、交警大队共同确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定在我市设置3处卡点，并已完成项目建设。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建设不停车超限检测系统，创新拓展科技治超模式，提高治超效率，增强管理服务水平，降低执法成本，消除和减少交通安全隐患。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该项目经市交通局、交警大队共同确定在我市设置3处卡点，并已完成项目建设。提高了治超效率，增强了管理服务水平，降低执法成本，消除和减少交通安全隐患。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p>
      <w:pPr>
        <w:rPr>
          <w:rFonts w:hint="eastAsia"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558"/>
        <w:gridCol w:w="5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2019-2021年支出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371.55万元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2022.1支出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102.3万元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完成公路不停车三卡点检测系统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3个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完工验收合格率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养护中心购置割草机1台，拖挂式热再生机2台，护栏清洗机1台，破碎锤1个。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ind w:firstLine="400" w:firstLineChars="200"/>
              <w:rPr>
                <w:rFonts w:hint="eastAsia"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改革养护生产组织形式，管好、用好现有的养护机具设备，积极引进、改造、研制养护机械，逐步实现养护机械装备标准化、系列化。</w:t>
            </w:r>
          </w:p>
          <w:p>
            <w:pPr>
              <w:widowControl/>
              <w:ind w:left="4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2" w:type="dxa"/>
            <w:gridSpan w:val="8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养护机械化按照公路养护事业的发展要求，结合我市公路发展实际稳步推进，通过不断努力，力争做到小修保养基本实现机械化，具备较强的大中修工程施工能力和桥隧日常、定期检查能力，预防性养护全面展开，应急抢通能力明显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p>
      <w:pPr>
        <w:rPr>
          <w:rFonts w:hint="eastAsia"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机械设备购置费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完成养护机械设备购置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5台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产品验收合格率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虞云录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13972783540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2020年-2021年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186.17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134.29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186.17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134.29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ind w:firstLine="400" w:firstLineChars="200"/>
              <w:jc w:val="left"/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  <w:t>S257省道曹毛塘桥危桥改造工程长8.5延米；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  <w:t>2、S257省道谈桥危桥改造工程长10.2延米。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ind w:firstLine="400" w:firstLineChars="200"/>
              <w:jc w:val="left"/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  <w:t>S257省道曹毛塘桥危桥改造工程长8.5延米；</w:t>
            </w:r>
          </w:p>
          <w:p>
            <w:pPr>
              <w:widowControl/>
              <w:ind w:firstLine="42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  <w:t>2、S257省道谈桥危桥改造工程长10.2延米。</w:t>
            </w:r>
          </w:p>
        </w:tc>
        <w:tc>
          <w:tcPr>
            <w:tcW w:w="4772" w:type="dxa"/>
            <w:gridSpan w:val="8"/>
          </w:tcPr>
          <w:p>
            <w:pPr>
              <w:widowControl/>
              <w:ind w:firstLine="400" w:firstLineChars="200"/>
              <w:jc w:val="left"/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</w:t>
            </w:r>
            <w:r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  <w:t>S257省道曹毛塘桥危桥改造工程长8.5延米；</w:t>
            </w:r>
          </w:p>
          <w:p>
            <w:pPr>
              <w:widowControl/>
              <w:ind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中宋" w:eastAsia="宋体" w:cs="宋体"/>
                <w:color w:val="000000"/>
                <w:kern w:val="0"/>
                <w:szCs w:val="30"/>
                <w:lang w:val="zh-CN"/>
              </w:rPr>
              <w:t>2、S257省道谈桥危桥改造工程长10.2延米。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p>
      <w:pPr>
        <w:rPr>
          <w:rFonts w:hint="eastAsia"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558"/>
        <w:gridCol w:w="5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65%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合规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曹毛塘桥和谈桥改造工程支出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134.29万元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曹毛塘和谈桥改造（座）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18.7延米（2座）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资金使用合规性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完工验收合格率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明显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基本公共服务水平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公路安全水平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交通建设符合环评审批要求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适应未来一定时期内交通需求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改善通行服务水平群众满意度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刘克穗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13872113717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大冶大道153号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2020年-2021年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2020-2021年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116.6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136.6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ind w:firstLine="400" w:firstLineChars="200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sz w:val="20"/>
                <w:szCs w:val="20"/>
              </w:rPr>
              <w:t>黄连港桥在桥梁日常养护检查中发现该桥存在病害，经委托专业桥梁检测机构检测，该桥被评定为三类危桥。根据《省人民政府关于印发湖北省公路桥梁三年消危行动方案的通知》，经省、市局批准对G106国道黄连港桥进行加固改造。此次该桥改造方案为凿除原有桥面铺装，重新更换CF50钢纤维混凝土铺装，同时对主梁、下构进行加固处理，总投资概算199.09万元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凿除原有桥面铺装，重新更换CF50钢纤维混凝土铺装，同时对主梁、下构进行加固处理,确保该桥所在线路的车辆行驶安全畅通。</w:t>
            </w:r>
          </w:p>
        </w:tc>
        <w:tc>
          <w:tcPr>
            <w:tcW w:w="4772" w:type="dxa"/>
            <w:gridSpan w:val="8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凿除原有桥面铺装，重新更换CF50钢纤维混凝土铺装，同时对主梁、下构进行加固处理,保证了车辆行驶安全畅通。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558"/>
        <w:gridCol w:w="5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2021年危桥改造支出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116.6万元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2022年危桥改造支出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20万元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普通国道危旧桥梁改造（座）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完工验收合格率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36.14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36.14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16.8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52.94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52.94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G106国道养护修复工程设计费；大冶市普通国省道公路安全防护工程设计费；省道罗金路口设置警示牌费；省道罗金线维修费万元；栖螺线陈贵镇洋塘村征地补助款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zh-CN"/>
              </w:rPr>
              <w:t>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1、完成G106国道养护修复工程设计7.02公里；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2、完成大冶市普通国省道公路安全防护工程设计22.2公里；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3、完成省道罗金路口设置警示牌45处；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4、完成栖螺线陈贵镇洋塘村征地1.2亩。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1、完成G106国道养护修复工程设计7.02公里；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2、完成大冶市普通国省道公路安全防护工程设计22.2公里；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3、完成省道罗金路口设置警示牌45处；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4、完成栖螺线陈贵镇洋塘村征地1.2亩。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2521"/>
        <w:gridCol w:w="574"/>
        <w:gridCol w:w="2558"/>
        <w:gridCol w:w="5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合规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公路安保工程支出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52.94万元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G106国道养护修复工程设计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里程7.02公里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大冶市普通国省道公路安全防护工程设计费</w:t>
            </w: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里程22.2公里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省道罗金路口警示牌设置</w:t>
            </w: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45处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省道罗金线维修</w:t>
            </w: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1公里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栖螺线陈贵镇洋塘村征地面积</w:t>
            </w: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1.2亩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资金使用合规性</w:t>
            </w:r>
          </w:p>
        </w:tc>
        <w:tc>
          <w:tcPr>
            <w:tcW w:w="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完工验收合格率</w:t>
            </w:r>
          </w:p>
        </w:tc>
        <w:tc>
          <w:tcPr>
            <w:tcW w:w="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明显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基本公共服务水平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公路安全水平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交通建设符合环评审批要求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18"/>
                <w:szCs w:val="18"/>
              </w:rPr>
              <w:t>可持续影响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适应未来一定时期内交通需求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改善通行服务水平群众满意度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92%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487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315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8.8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8.8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495.8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323.8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1、S314省道金牛至高河段灾毁恢复工程；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2、第一次全国自然灾害综合风险普查工作。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1、完成S314省道金牛至高河段灾毁恢复工程长6.401公里；</w:t>
            </w:r>
          </w:p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2、摸清我市普通公路自然灾害风险隐患底数和抗灾减灾能力，获取灾害信息，掌握隐患情况，客观认识自然灾害综合风险水平，为全市防灾、减灾、救灾工作提供参考依据。</w:t>
            </w:r>
          </w:p>
        </w:tc>
        <w:tc>
          <w:tcPr>
            <w:tcW w:w="4772" w:type="dxa"/>
            <w:gridSpan w:val="8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1、完成S314省道金牛至高河段灾毁恢复工程长6.401公里；</w:t>
            </w:r>
          </w:p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2、摸清我市普通公路自然灾害风险隐患底数和抗灾减灾能力，获取灾害信息，掌握隐患情况，客观认识自然灾害综合风险水平，为全市防灾、减灾、救灾工作提供参考依据。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p>
      <w:pPr>
        <w:rPr>
          <w:rFonts w:hint="eastAsia"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灾害防治工程支出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323.8万元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金牛至高河段灾毁恢复工程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6.40公里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自然灾害综合风险普查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产品验收合格率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有效处置可能发生的公路水毁、地质灾害及交通安全隐患，最大限度地保障公路的安全畅通，保障人民群众生命财产安全，促进公路事业持续健康发发展。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1、养护中心完成储备化雪剂10吨，砂浆5吨，护坡修复1200立方米；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2、应急中心完成储备工业盐20吨，片石412吨，防滑链15付，草垫21000个，路面警示牌80块，打雪机1台。</w:t>
            </w:r>
          </w:p>
        </w:tc>
        <w:tc>
          <w:tcPr>
            <w:tcW w:w="4772" w:type="dxa"/>
            <w:gridSpan w:val="8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1、养护中心完成储备化雪剂10吨，砂浆5吨，护坡修复1200立方米；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2、应急中心完成储备工业盐20吨，片石412吨，防滑链15付，草垫21000个，路面警示牌80块，打雪机1台。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p>
      <w:pPr>
        <w:rPr>
          <w:rFonts w:hint="eastAsia"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公路应急保障及水毁支出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67万元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公路应急物资储备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21543吨（个）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护坡修复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1200立方米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产品验收合格率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18272166668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2022年1-12月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严格按照要求完善公路标志标牌设置，确保标志标牌完整、统一、准确、醒目，保证公路交通安全畅通。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</w:t>
            </w:r>
            <w:r>
              <w:rPr>
                <w:rFonts w:hint="eastAsia" w:ascii="仿宋_GB2312" w:hAnsi="Calibri" w:eastAsia="宋体" w:cs="Times New Roman"/>
                <w:sz w:val="20"/>
                <w:szCs w:val="20"/>
              </w:rPr>
              <w:t>锦冶线、栖螺线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，路口预、告、确标志牌及平交道口预告三角牌，限速标志牌的安装。创造良好畅通安全的交通环境，提升通行质量，改善道路行驶环境。</w:t>
            </w:r>
          </w:p>
        </w:tc>
        <w:tc>
          <w:tcPr>
            <w:tcW w:w="4772" w:type="dxa"/>
            <w:gridSpan w:val="8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完成了</w:t>
            </w:r>
            <w:r>
              <w:rPr>
                <w:rFonts w:hint="eastAsia" w:ascii="仿宋_GB2312" w:hAnsi="Calibri" w:eastAsia="宋体" w:cs="Times New Roman"/>
                <w:sz w:val="20"/>
                <w:szCs w:val="20"/>
              </w:rPr>
              <w:t>锦冶线、栖螺线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，路口预、告、确标志牌及平交道口预告三角牌，限速标志牌的安装。创造了良好畅通安全的交通环境，提升通行质量，改善道路行驶环境。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标志标牌支出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标志标牌设置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85块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产品验收合格率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 w:ascii="Calibri" w:hAnsi="Calibri" w:eastAsia="宋体" w:cs="Times New Roma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吴伟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18907232358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徐新年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18672028896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大冶大道53号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常年性□√  一次性□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2022年1--12月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2022年1--12月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236.77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236.77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236.77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141.91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141.91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141.91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378.68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378.68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widowControl/>
              <w:ind w:firstLine="400" w:firstLineChars="200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加强公路路政管理，认真履行职责，依法做好公路保护工作，并努力采用科学的管理方法和先进的技术手段，提高公路管理水平，逐步完善公路服务设施，保障公路的完好、安全和畅通，是加大执法力度、保护公路安全的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rPr>
                <w:rFonts w:hint="eastAsia" w:ascii="宋体" w:hAnsi="宋体" w:eastAsia="宋体" w:cs="黑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1、宣传路政法律、法规、政策和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辖区路线标志标牌的更新和维护</w:t>
            </w: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；</w:t>
            </w:r>
          </w:p>
          <w:p>
            <w:pPr>
              <w:rPr>
                <w:rFonts w:hint="eastAsia" w:ascii="宋体" w:hAnsi="宋体" w:eastAsia="宋体" w:cs="黑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开展路域整治，清除辖区路线的无主路障，确保路域环境“八个无”</w:t>
            </w: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3、开展常态化联合治超；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4、车辆正常安全上路；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2" w:type="dxa"/>
            <w:gridSpan w:val="8"/>
          </w:tcPr>
          <w:p>
            <w:pPr>
              <w:rPr>
                <w:rFonts w:hint="eastAsia" w:ascii="宋体" w:hAnsi="宋体" w:eastAsia="宋体" w:cs="黑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1、宣传路政法律、法规、政策和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辖区路线标志标牌的更新和维护</w:t>
            </w: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；</w:t>
            </w:r>
          </w:p>
          <w:p>
            <w:pPr>
              <w:rPr>
                <w:rFonts w:hint="eastAsia" w:ascii="宋体" w:hAnsi="宋体" w:eastAsia="宋体" w:cs="黑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开展路域整治，清除辖区路线的无主路障，确保路域环境“八个无”</w:t>
            </w: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3、开展常态化联合治超；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4、车辆正常安全上路；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 w:eastAsia="宋体" w:cs="Times New Roman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458"/>
        <w:gridCol w:w="6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是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合理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路政管理支出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378.68万元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清除路障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940平方米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黑体"/>
                <w:bCs/>
                <w:sz w:val="20"/>
                <w:szCs w:val="20"/>
              </w:rPr>
              <w:t>路政巡查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910次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卸货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44031吨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检测车辆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44810台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非税收入上缴率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91%</w:t>
            </w:r>
          </w:p>
        </w:tc>
        <w:tc>
          <w:tcPr>
            <w:tcW w:w="6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注：表格行数可根据需要自行增加。</w:t>
      </w:r>
    </w:p>
    <w:p>
      <w:pP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项目基本情况表</w:t>
      </w:r>
    </w:p>
    <w:p>
      <w:pPr>
        <w:wordWrap w:val="0"/>
        <w:jc w:val="righ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       单位：万元</w:t>
      </w: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67"/>
        <w:gridCol w:w="598"/>
        <w:gridCol w:w="503"/>
        <w:gridCol w:w="558"/>
        <w:gridCol w:w="184"/>
        <w:gridCol w:w="1671"/>
        <w:gridCol w:w="54"/>
        <w:gridCol w:w="318"/>
        <w:gridCol w:w="733"/>
        <w:gridCol w:w="200"/>
        <w:gridCol w:w="845"/>
        <w:gridCol w:w="263"/>
        <w:gridCol w:w="186"/>
        <w:gridCol w:w="549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徐文怀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1827216668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陈德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13677148277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4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地址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大冶大道153号</w:t>
            </w:r>
          </w:p>
        </w:tc>
        <w:tc>
          <w:tcPr>
            <w:tcW w:w="10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372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常年性□   一次性□√   阶段性□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1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项目计划起止时间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2020年-2021年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项目实际执行时间</w:t>
            </w:r>
          </w:p>
        </w:tc>
        <w:tc>
          <w:tcPr>
            <w:tcW w:w="267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资金情况</w:t>
            </w: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资金来源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计划安排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实际到位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本级财政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单位自筹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301.69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244.55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5" w:type="dxa"/>
            <w:vMerge w:val="continue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301.69</w:t>
            </w:r>
          </w:p>
        </w:tc>
        <w:tc>
          <w:tcPr>
            <w:tcW w:w="222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244.55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244.55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项目主要工作内容</w:t>
            </w:r>
          </w:p>
        </w:tc>
        <w:tc>
          <w:tcPr>
            <w:tcW w:w="8907" w:type="dxa"/>
            <w:gridSpan w:val="15"/>
          </w:tcPr>
          <w:p>
            <w:pPr>
              <w:ind w:firstLine="400" w:firstLineChars="20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毛铺站房建设第一期项目内容分别是：征地拆迁、站房勘查费、站房设计费、工可研究费、第一期场地平整和挡土墙建设预算编制费、第一期项目拦标价费、第一期场地平整和挡土墙项目施工建设费、第一期项目监理费、第一期项目第三方审计费等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45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项目绩效目标</w:t>
            </w:r>
          </w:p>
        </w:tc>
        <w:tc>
          <w:tcPr>
            <w:tcW w:w="41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预期</w:t>
            </w:r>
          </w:p>
        </w:tc>
        <w:tc>
          <w:tcPr>
            <w:tcW w:w="4772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5" w:type="dxa"/>
            <w:gridSpan w:val="7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按公路管理站标准进行前期工作及设计并施工完成第一期项目。</w:t>
            </w:r>
          </w:p>
        </w:tc>
        <w:tc>
          <w:tcPr>
            <w:tcW w:w="4772" w:type="dxa"/>
            <w:gridSpan w:val="8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已按公路管理站标准进行前期工作及设计并施工完成第一期项目。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74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其他说明</w:t>
            </w:r>
          </w:p>
        </w:tc>
        <w:tc>
          <w:tcPr>
            <w:tcW w:w="8907" w:type="dxa"/>
            <w:gridSpan w:val="15"/>
            <w:vAlign w:val="center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2638"/>
        <w:tblW w:w="983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9"/>
        <w:gridCol w:w="2591"/>
        <w:gridCol w:w="574"/>
        <w:gridCol w:w="2558"/>
        <w:gridCol w:w="561"/>
        <w:gridCol w:w="1831"/>
        <w:gridCol w:w="8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评分标准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自评情况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审核情况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审核分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目标设定是否明确合理、执行是否到位、是否按期完成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资金管理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资金的相关管理制度是否健全以及落实到位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财务信息是否真实、完整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组织管理水平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组织管理制度是否健全以及落实到位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是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预算资金到位率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到位率=实际到位资金/年初预算安排资金×100%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预算资金使用率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使用率=实际支付资金/实际到位资金×100%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支出合理性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分配管理使用是否符合财经法规财务管理专项资金管理规定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支出合规性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是否与预算不相符支出不合理铺张浪费预算已安排未及时支付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按期完成投资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2019-2021年支出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37.11万元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2022年1月支出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207.44万元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填土方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32139.5立方米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石挡土墙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2664.9立方米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完工验收合格率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按对经济发展的促进作用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明显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基本公共服务水平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公路安全水平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提升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环境效益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交通建设符合环评审批要求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适应未来一定时期内交通需求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改善通行服务水平群众满意度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92%</w:t>
            </w:r>
          </w:p>
        </w:tc>
        <w:tc>
          <w:tcPr>
            <w:tcW w:w="5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项目支出绩效自评指标表</w:t>
      </w:r>
    </w:p>
    <w:p>
      <w:pPr>
        <w:jc w:val="center"/>
        <w:rPr>
          <w:rFonts w:hint="eastAsia"/>
          <w:b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>注：表格行数可根据需要自行增加。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lY2E4YTk3ZjBmNTdiYThjNDJlMDM5MDgzNDYzNjEifQ=="/>
  </w:docVars>
  <w:rsids>
    <w:rsidRoot w:val="00AC0C58"/>
    <w:rsid w:val="0046433D"/>
    <w:rsid w:val="00505002"/>
    <w:rsid w:val="00AC0C58"/>
    <w:rsid w:val="00CB7306"/>
    <w:rsid w:val="00D87E10"/>
    <w:rsid w:val="03D60954"/>
    <w:rsid w:val="21CD73E2"/>
    <w:rsid w:val="21CE71A0"/>
    <w:rsid w:val="24A12473"/>
    <w:rsid w:val="2FDC432F"/>
    <w:rsid w:val="32CC2D9E"/>
    <w:rsid w:val="3D5642D8"/>
    <w:rsid w:val="3DAE5EC2"/>
    <w:rsid w:val="405454C7"/>
    <w:rsid w:val="409749EB"/>
    <w:rsid w:val="50D61560"/>
    <w:rsid w:val="514C537E"/>
    <w:rsid w:val="515A3F3F"/>
    <w:rsid w:val="5E622685"/>
    <w:rsid w:val="5ED35331"/>
    <w:rsid w:val="61EE5FDE"/>
    <w:rsid w:val="704B11CB"/>
    <w:rsid w:val="74546174"/>
    <w:rsid w:val="7830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2699</Words>
  <Characters>15389</Characters>
  <Lines>128</Lines>
  <Paragraphs>36</Paragraphs>
  <TotalTime>3</TotalTime>
  <ScaleCrop>false</ScaleCrop>
  <LinksUpToDate>false</LinksUpToDate>
  <CharactersWithSpaces>18052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2023-08-29T08:12:00Z</dcterms:created>
  <dc:creator>1</dc:creator>
  <cp:lastModifiedBy>Administrator</cp:lastModifiedBy>
  <dcterms:modified xsi:type="dcterms:W3CDTF">2023-09-05T00:34:05Z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54343C447E81430892692928D6CE8D03_12</vt:lpwstr>
  </property>
</Properties>
</file>