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大冶市公平竞争审查考核评价标准</w:t>
      </w:r>
    </w:p>
    <w:bookmarkEnd w:id="0"/>
    <w:tbl>
      <w:tblPr>
        <w:tblStyle w:val="3"/>
        <w:tblW w:w="14129" w:type="dxa"/>
        <w:tblInd w:w="1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2490"/>
        <w:gridCol w:w="8700"/>
        <w:gridCol w:w="2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68"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b/>
                <w:bCs/>
                <w:sz w:val="24"/>
                <w:szCs w:val="24"/>
              </w:rPr>
            </w:pPr>
            <w:r>
              <w:rPr>
                <w:b/>
                <w:bCs/>
                <w:sz w:val="24"/>
                <w:szCs w:val="24"/>
              </w:rPr>
              <w:t>序号</w:t>
            </w:r>
          </w:p>
        </w:tc>
        <w:tc>
          <w:tcPr>
            <w:tcW w:w="2490"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b/>
                <w:bCs/>
                <w:sz w:val="24"/>
                <w:szCs w:val="24"/>
              </w:rPr>
            </w:pPr>
            <w:r>
              <w:rPr>
                <w:b/>
                <w:bCs/>
                <w:sz w:val="24"/>
                <w:szCs w:val="24"/>
              </w:rPr>
              <w:t>考核评价指标及分值</w:t>
            </w:r>
          </w:p>
        </w:tc>
        <w:tc>
          <w:tcPr>
            <w:tcW w:w="8700"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b/>
                <w:bCs/>
                <w:sz w:val="24"/>
                <w:szCs w:val="24"/>
              </w:rPr>
            </w:pPr>
            <w:r>
              <w:rPr>
                <w:b/>
                <w:bCs/>
                <w:sz w:val="24"/>
                <w:szCs w:val="24"/>
              </w:rPr>
              <w:t>考核评价标准</w:t>
            </w:r>
          </w:p>
        </w:tc>
        <w:tc>
          <w:tcPr>
            <w:tcW w:w="2071"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b/>
                <w:bCs/>
                <w:sz w:val="24"/>
                <w:szCs w:val="24"/>
              </w:rPr>
            </w:pPr>
            <w:r>
              <w:rPr>
                <w:b/>
                <w:bCs/>
                <w:sz w:val="24"/>
                <w:szCs w:val="24"/>
              </w:rPr>
              <w:t>评价得分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68"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z w:val="22"/>
              </w:rPr>
            </w:pPr>
            <w:r>
              <w:rPr>
                <w:w w:val="100"/>
                <w:sz w:val="22"/>
              </w:rPr>
              <w:t>1</w:t>
            </w:r>
          </w:p>
        </w:tc>
        <w:tc>
          <w:tcPr>
            <w:tcW w:w="2490"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z w:val="22"/>
              </w:rPr>
            </w:pPr>
            <w:r>
              <w:rPr>
                <w:sz w:val="22"/>
              </w:rPr>
              <w:t>建立健全内部审查机制</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z w:val="22"/>
              </w:rPr>
            </w:pPr>
            <w:r>
              <w:rPr>
                <w:sz w:val="22"/>
              </w:rPr>
              <w:t>(20 分)</w:t>
            </w:r>
          </w:p>
        </w:tc>
        <w:tc>
          <w:tcPr>
            <w:tcW w:w="8700" w:type="dxa"/>
            <w:tcBorders>
              <w:left w:val="single" w:color="000000" w:sz="8" w:space="0"/>
              <w:right w:val="single" w:color="000000" w:sz="8" w:space="0"/>
            </w:tcBorders>
            <w:vAlign w:val="center"/>
          </w:tcPr>
          <w:p>
            <w:pPr>
              <w:pStyle w:val="5"/>
              <w:keepNext w:val="0"/>
              <w:keepLines w:val="0"/>
              <w:pageBreakBefore w:val="0"/>
              <w:widowControl w:val="0"/>
              <w:numPr>
                <w:ilvl w:val="0"/>
                <w:numId w:val="0"/>
              </w:numPr>
              <w:tabs>
                <w:tab w:val="left" w:pos="787"/>
              </w:tabs>
              <w:kinsoku/>
              <w:wordWrap/>
              <w:overflowPunct/>
              <w:topLinePunct w:val="0"/>
              <w:autoSpaceDE/>
              <w:autoSpaceDN/>
              <w:bidi w:val="0"/>
              <w:adjustRightInd/>
              <w:snapToGrid/>
              <w:spacing w:after="0" w:line="300" w:lineRule="exact"/>
              <w:ind w:left="0" w:right="0" w:rightChars="0"/>
              <w:jc w:val="both"/>
              <w:textAlignment w:val="auto"/>
              <w:rPr>
                <w:rFonts w:hint="eastAsia" w:eastAsia="宋体"/>
                <w:sz w:val="22"/>
                <w:lang w:eastAsia="zh-CN"/>
              </w:rPr>
            </w:pPr>
            <w:r>
              <w:rPr>
                <w:rFonts w:hint="eastAsia"/>
                <w:spacing w:val="-3"/>
                <w:sz w:val="22"/>
                <w:lang w:val="en-US" w:eastAsia="zh-CN"/>
              </w:rPr>
              <w:t>1.</w:t>
            </w:r>
            <w:r>
              <w:rPr>
                <w:spacing w:val="-3"/>
                <w:sz w:val="22"/>
              </w:rPr>
              <w:t>没有建立内部自我审查机制</w:t>
            </w:r>
            <w:r>
              <w:rPr>
                <w:sz w:val="22"/>
              </w:rPr>
              <w:t>,扣2分;审查方式、责任机构和人员不明确, 扣1分;审查程序不符合要求,每发现一例,扣0.5 分,纯做事后审查应付的,扣5</w:t>
            </w:r>
            <w:r>
              <w:rPr>
                <w:rFonts w:hint="eastAsia"/>
                <w:sz w:val="22"/>
                <w:lang w:eastAsia="zh-CN"/>
              </w:rPr>
              <w:t>分。</w:t>
            </w:r>
          </w:p>
          <w:p>
            <w:pPr>
              <w:pStyle w:val="5"/>
              <w:keepNext w:val="0"/>
              <w:keepLines w:val="0"/>
              <w:pageBreakBefore w:val="0"/>
              <w:widowControl w:val="0"/>
              <w:numPr>
                <w:ilvl w:val="0"/>
                <w:numId w:val="0"/>
              </w:numPr>
              <w:tabs>
                <w:tab w:val="left" w:pos="787"/>
              </w:tabs>
              <w:kinsoku/>
              <w:wordWrap/>
              <w:overflowPunct/>
              <w:topLinePunct w:val="0"/>
              <w:autoSpaceDE/>
              <w:autoSpaceDN/>
              <w:bidi w:val="0"/>
              <w:adjustRightInd/>
              <w:snapToGrid/>
              <w:spacing w:after="0" w:line="300" w:lineRule="exact"/>
              <w:ind w:left="0" w:right="0" w:rightChars="0"/>
              <w:jc w:val="both"/>
              <w:textAlignment w:val="auto"/>
              <w:rPr>
                <w:rFonts w:hint="eastAsia"/>
                <w:spacing w:val="2"/>
                <w:sz w:val="22"/>
                <w:lang w:eastAsia="zh-CN"/>
              </w:rPr>
            </w:pPr>
            <w:r>
              <w:rPr>
                <w:rFonts w:hint="eastAsia"/>
                <w:sz w:val="22"/>
                <w:lang w:val="en-US" w:eastAsia="zh-CN"/>
              </w:rPr>
              <w:t>2.</w:t>
            </w:r>
            <w:r>
              <w:rPr>
                <w:sz w:val="22"/>
              </w:rPr>
              <w:t>未形成审查结论,每例扣1分;审查结论不符合要求、内容不全面,每发现</w:t>
            </w:r>
            <w:r>
              <w:rPr>
                <w:spacing w:val="4"/>
                <w:sz w:val="22"/>
              </w:rPr>
              <w:t>一例,扣</w:t>
            </w:r>
            <w:r>
              <w:rPr>
                <w:spacing w:val="3"/>
                <w:sz w:val="22"/>
              </w:rPr>
              <w:t>0.5</w:t>
            </w:r>
            <w:r>
              <w:rPr>
                <w:spacing w:val="4"/>
                <w:sz w:val="22"/>
              </w:rPr>
              <w:t xml:space="preserve"> 分;审查结论未经审查机构主要负责人签字,每例,扣</w:t>
            </w:r>
            <w:r>
              <w:rPr>
                <w:spacing w:val="3"/>
                <w:sz w:val="22"/>
              </w:rPr>
              <w:t>0.5</w:t>
            </w:r>
            <w:r>
              <w:rPr>
                <w:sz w:val="22"/>
              </w:rPr>
              <w:t xml:space="preserve"> 分</w:t>
            </w:r>
            <w:r>
              <w:rPr>
                <w:rFonts w:hint="eastAsia"/>
                <w:sz w:val="22"/>
                <w:lang w:eastAsia="zh-CN"/>
              </w:rPr>
              <w:t>。</w:t>
            </w:r>
            <w:r>
              <w:rPr>
                <w:sz w:val="22"/>
              </w:rPr>
              <w:t>审查结论未存档,每例扣</w:t>
            </w:r>
            <w:r>
              <w:rPr>
                <w:spacing w:val="2"/>
                <w:sz w:val="22"/>
              </w:rPr>
              <w:t>0.5分</w:t>
            </w:r>
            <w:r>
              <w:rPr>
                <w:rFonts w:hint="eastAsia"/>
                <w:spacing w:val="2"/>
                <w:sz w:val="22"/>
                <w:lang w:eastAsia="zh-CN"/>
              </w:rPr>
              <w:t>。</w:t>
            </w:r>
          </w:p>
          <w:p>
            <w:pPr>
              <w:pStyle w:val="5"/>
              <w:keepNext w:val="0"/>
              <w:keepLines w:val="0"/>
              <w:pageBreakBefore w:val="0"/>
              <w:widowControl w:val="0"/>
              <w:numPr>
                <w:ilvl w:val="0"/>
                <w:numId w:val="0"/>
              </w:numPr>
              <w:tabs>
                <w:tab w:val="left" w:pos="787"/>
              </w:tabs>
              <w:kinsoku/>
              <w:wordWrap/>
              <w:overflowPunct/>
              <w:topLinePunct w:val="0"/>
              <w:autoSpaceDE/>
              <w:autoSpaceDN/>
              <w:bidi w:val="0"/>
              <w:adjustRightInd/>
              <w:snapToGrid/>
              <w:spacing w:after="0" w:line="300" w:lineRule="exact"/>
              <w:ind w:left="0" w:right="0" w:rightChars="0"/>
              <w:jc w:val="both"/>
              <w:textAlignment w:val="auto"/>
              <w:rPr>
                <w:rFonts w:hint="eastAsia" w:eastAsia="宋体"/>
                <w:sz w:val="22"/>
                <w:lang w:eastAsia="zh-CN"/>
              </w:rPr>
            </w:pPr>
            <w:r>
              <w:rPr>
                <w:rFonts w:hint="eastAsia"/>
                <w:spacing w:val="2"/>
                <w:sz w:val="22"/>
                <w:lang w:val="en-US" w:eastAsia="zh-CN"/>
              </w:rPr>
              <w:t>3.</w:t>
            </w:r>
            <w:r>
              <w:rPr>
                <w:spacing w:val="-6"/>
                <w:sz w:val="22"/>
              </w:rPr>
              <w:t>审查期间应当而未征求利害关系人意见或者向社会公开征求意见的,每例扣</w:t>
            </w:r>
            <w:r>
              <w:rPr>
                <w:sz w:val="22"/>
              </w:rPr>
              <w:t>1 分,未在书面审查结论中说明征求意见情况的,每例扣</w:t>
            </w:r>
            <w:r>
              <w:rPr>
                <w:spacing w:val="2"/>
                <w:sz w:val="22"/>
              </w:rPr>
              <w:t>0.5</w:t>
            </w:r>
            <w:r>
              <w:rPr>
                <w:sz w:val="22"/>
              </w:rPr>
              <w:t>分</w:t>
            </w:r>
            <w:r>
              <w:rPr>
                <w:rFonts w:hint="eastAsia"/>
                <w:sz w:val="22"/>
                <w:lang w:eastAsia="zh-CN"/>
              </w:rPr>
              <w:t>。</w:t>
            </w:r>
          </w:p>
          <w:p>
            <w:pPr>
              <w:pStyle w:val="5"/>
              <w:keepNext w:val="0"/>
              <w:keepLines w:val="0"/>
              <w:pageBreakBefore w:val="0"/>
              <w:widowControl w:val="0"/>
              <w:numPr>
                <w:ilvl w:val="0"/>
                <w:numId w:val="0"/>
              </w:numPr>
              <w:tabs>
                <w:tab w:val="left" w:pos="768"/>
              </w:tabs>
              <w:kinsoku/>
              <w:wordWrap/>
              <w:overflowPunct/>
              <w:topLinePunct w:val="0"/>
              <w:autoSpaceDE/>
              <w:autoSpaceDN/>
              <w:bidi w:val="0"/>
              <w:adjustRightInd/>
              <w:snapToGrid/>
              <w:spacing w:after="0" w:line="300" w:lineRule="exact"/>
              <w:ind w:left="0" w:right="0" w:rightChars="0"/>
              <w:jc w:val="both"/>
              <w:textAlignment w:val="auto"/>
              <w:rPr>
                <w:rFonts w:hint="eastAsia" w:eastAsia="宋体"/>
                <w:sz w:val="22"/>
                <w:lang w:eastAsia="zh-CN"/>
              </w:rPr>
            </w:pPr>
            <w:r>
              <w:rPr>
                <w:rFonts w:hint="eastAsia"/>
                <w:spacing w:val="-3"/>
                <w:sz w:val="22"/>
                <w:lang w:val="en-US" w:eastAsia="zh-CN"/>
              </w:rPr>
              <w:t>4.</w:t>
            </w:r>
            <w:r>
              <w:rPr>
                <w:spacing w:val="-3"/>
                <w:sz w:val="22"/>
              </w:rPr>
              <w:t>未按时向同级公平竞争审查联席会议办公室报送工作总结,扣</w:t>
            </w:r>
            <w:r>
              <w:rPr>
                <w:sz w:val="22"/>
              </w:rPr>
              <w:t>1分</w:t>
            </w:r>
            <w:r>
              <w:rPr>
                <w:rFonts w:hint="eastAsia"/>
                <w:sz w:val="22"/>
                <w:lang w:eastAsia="zh-CN"/>
              </w:rPr>
              <w:t>。</w:t>
            </w:r>
          </w:p>
        </w:tc>
        <w:tc>
          <w:tcPr>
            <w:tcW w:w="2071"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8" w:hRule="atLeast"/>
        </w:trPr>
        <w:tc>
          <w:tcPr>
            <w:tcW w:w="868"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z w:val="22"/>
              </w:rPr>
            </w:pPr>
            <w:r>
              <w:rPr>
                <w:w w:val="100"/>
                <w:sz w:val="22"/>
              </w:rPr>
              <w:t>2</w:t>
            </w:r>
          </w:p>
        </w:tc>
        <w:tc>
          <w:tcPr>
            <w:tcW w:w="2490"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z w:val="22"/>
              </w:rPr>
            </w:pPr>
            <w:r>
              <w:rPr>
                <w:sz w:val="22"/>
              </w:rPr>
              <w:t>新增政策措施审查责任</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z w:val="22"/>
              </w:rPr>
            </w:pPr>
            <w:r>
              <w:rPr>
                <w:sz w:val="22"/>
              </w:rPr>
              <w:t>(20 分)</w:t>
            </w:r>
          </w:p>
        </w:tc>
        <w:tc>
          <w:tcPr>
            <w:tcW w:w="8700" w:type="dxa"/>
            <w:tcBorders>
              <w:left w:val="single" w:color="000000" w:sz="8" w:space="0"/>
              <w:right w:val="single" w:color="000000" w:sz="8" w:space="0"/>
            </w:tcBorders>
            <w:vAlign w:val="center"/>
          </w:tcPr>
          <w:p>
            <w:pPr>
              <w:pStyle w:val="5"/>
              <w:keepNext w:val="0"/>
              <w:keepLines w:val="0"/>
              <w:pageBreakBefore w:val="0"/>
              <w:widowControl w:val="0"/>
              <w:numPr>
                <w:ilvl w:val="0"/>
                <w:numId w:val="0"/>
              </w:numPr>
              <w:tabs>
                <w:tab w:val="left" w:pos="774"/>
              </w:tabs>
              <w:kinsoku/>
              <w:wordWrap/>
              <w:overflowPunct/>
              <w:topLinePunct w:val="0"/>
              <w:autoSpaceDE/>
              <w:autoSpaceDN/>
              <w:bidi w:val="0"/>
              <w:adjustRightInd/>
              <w:snapToGrid/>
              <w:spacing w:after="0" w:line="300" w:lineRule="exact"/>
              <w:ind w:left="0" w:right="0" w:rightChars="0"/>
              <w:jc w:val="both"/>
              <w:textAlignment w:val="auto"/>
              <w:rPr>
                <w:rFonts w:hint="eastAsia" w:eastAsia="宋体"/>
                <w:sz w:val="22"/>
                <w:lang w:eastAsia="zh-CN"/>
              </w:rPr>
            </w:pPr>
            <w:r>
              <w:rPr>
                <w:rFonts w:hint="eastAsia"/>
                <w:sz w:val="22"/>
                <w:lang w:val="en-US" w:eastAsia="zh-CN"/>
              </w:rPr>
              <w:t>5.</w:t>
            </w:r>
            <w:r>
              <w:rPr>
                <w:sz w:val="22"/>
              </w:rPr>
              <w:t>落实审查责任,应当进行审查而未审查的政策措施,每例扣</w:t>
            </w:r>
            <w:r>
              <w:rPr>
                <w:spacing w:val="2"/>
                <w:sz w:val="22"/>
              </w:rPr>
              <w:t>0.5</w:t>
            </w:r>
            <w:r>
              <w:rPr>
                <w:sz w:val="22"/>
              </w:rPr>
              <w:t>分;经审查, 不符合审查标准出台的政策措施,每例扣1分;未经公平竞争审查,出台政策措施 的,每例扣</w:t>
            </w:r>
            <w:r>
              <w:rPr>
                <w:spacing w:val="4"/>
                <w:sz w:val="22"/>
              </w:rPr>
              <w:t>1</w:t>
            </w:r>
            <w:r>
              <w:rPr>
                <w:sz w:val="22"/>
              </w:rPr>
              <w:t xml:space="preserve">分;未形成书面审查结论出台政策措施的,视为未进行公平竞争审查, </w:t>
            </w:r>
            <w:r>
              <w:rPr>
                <w:spacing w:val="-2"/>
                <w:sz w:val="22"/>
              </w:rPr>
              <w:t>每份扣</w:t>
            </w:r>
            <w:r>
              <w:rPr>
                <w:sz w:val="22"/>
              </w:rPr>
              <w:t>0.5分</w:t>
            </w:r>
            <w:r>
              <w:rPr>
                <w:rFonts w:hint="eastAsia"/>
                <w:sz w:val="22"/>
                <w:lang w:eastAsia="zh-CN"/>
              </w:rPr>
              <w:t>。</w:t>
            </w:r>
          </w:p>
          <w:p>
            <w:pPr>
              <w:pStyle w:val="5"/>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after="0" w:line="300" w:lineRule="exact"/>
              <w:ind w:left="0" w:right="0" w:rightChars="0"/>
              <w:jc w:val="both"/>
              <w:textAlignment w:val="auto"/>
              <w:rPr>
                <w:rFonts w:hint="eastAsia" w:eastAsia="宋体"/>
                <w:sz w:val="22"/>
                <w:lang w:eastAsia="zh-CN"/>
              </w:rPr>
            </w:pPr>
            <w:r>
              <w:rPr>
                <w:rFonts w:hint="eastAsia"/>
                <w:spacing w:val="-3"/>
                <w:sz w:val="22"/>
                <w:lang w:val="en-US" w:eastAsia="zh-CN"/>
              </w:rPr>
              <w:t>6.</w:t>
            </w:r>
            <w:r>
              <w:rPr>
                <w:spacing w:val="-3"/>
                <w:sz w:val="22"/>
              </w:rPr>
              <w:t>适用例外规定的,没有说明相关政策措施对实现政策目的不可或缺及不会严重限制市场竞争情况的,每例扣1分;没有对符合适用例外规定的情形和条件进行详细说明以及明确实施期限的.每例扣1分;实施期限到期或者未达到预期效果的</w:t>
            </w:r>
            <w:r>
              <w:rPr>
                <w:sz w:val="22"/>
              </w:rPr>
              <w:t>政策措施,没有及时停止执行或者进行调整的,发现一份扣1分</w:t>
            </w:r>
            <w:r>
              <w:rPr>
                <w:rFonts w:hint="eastAsia"/>
                <w:sz w:val="22"/>
                <w:lang w:eastAsia="zh-CN"/>
              </w:rPr>
              <w:t>。</w:t>
            </w:r>
          </w:p>
        </w:tc>
        <w:tc>
          <w:tcPr>
            <w:tcW w:w="2071"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868"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w w:val="100"/>
                <w:sz w:val="22"/>
              </w:rPr>
            </w:pPr>
            <w:r>
              <w:rPr>
                <w:w w:val="100"/>
                <w:sz w:val="22"/>
              </w:rPr>
              <w:t>3</w:t>
            </w:r>
          </w:p>
        </w:tc>
        <w:tc>
          <w:tcPr>
            <w:tcW w:w="2490"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w w:val="100"/>
                <w:sz w:val="22"/>
              </w:rPr>
            </w:pPr>
            <w:r>
              <w:rPr>
                <w:w w:val="100"/>
                <w:sz w:val="22"/>
              </w:rPr>
              <w:t>现行政策措施清理责任</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w w:val="100"/>
                <w:sz w:val="22"/>
              </w:rPr>
            </w:pPr>
            <w:r>
              <w:rPr>
                <w:w w:val="100"/>
                <w:sz w:val="22"/>
              </w:rPr>
              <w:t>(15 分)</w:t>
            </w:r>
          </w:p>
        </w:tc>
        <w:tc>
          <w:tcPr>
            <w:tcW w:w="8700" w:type="dxa"/>
            <w:tcBorders>
              <w:left w:val="single" w:color="000000" w:sz="8" w:space="0"/>
              <w:right w:val="single" w:color="000000" w:sz="8" w:space="0"/>
            </w:tcBorders>
            <w:vAlign w:val="center"/>
          </w:tcPr>
          <w:p>
            <w:pPr>
              <w:pStyle w:val="5"/>
              <w:keepNext w:val="0"/>
              <w:keepLines w:val="0"/>
              <w:pageBreakBefore w:val="0"/>
              <w:widowControl w:val="0"/>
              <w:numPr>
                <w:ilvl w:val="0"/>
                <w:numId w:val="0"/>
              </w:numPr>
              <w:tabs>
                <w:tab w:val="left" w:pos="774"/>
              </w:tabs>
              <w:kinsoku/>
              <w:wordWrap/>
              <w:overflowPunct/>
              <w:topLinePunct w:val="0"/>
              <w:autoSpaceDE/>
              <w:autoSpaceDN/>
              <w:bidi w:val="0"/>
              <w:adjustRightInd/>
              <w:snapToGrid/>
              <w:spacing w:after="0" w:line="300" w:lineRule="exact"/>
              <w:ind w:left="0" w:right="0" w:rightChars="0"/>
              <w:jc w:val="both"/>
              <w:textAlignment w:val="auto"/>
              <w:rPr>
                <w:sz w:val="22"/>
              </w:rPr>
            </w:pPr>
            <w:r>
              <w:rPr>
                <w:sz w:val="22"/>
              </w:rPr>
              <w:t>7没有制定存量政策措施清理计划,有序开展清理工作的,扣1分;清理 台账不清晰、清理数据不清楚,扣2分;</w:t>
            </w:r>
          </w:p>
          <w:p>
            <w:pPr>
              <w:pStyle w:val="5"/>
              <w:spacing w:before="44"/>
              <w:rPr>
                <w:rFonts w:hint="eastAsia" w:eastAsia="宋体"/>
                <w:sz w:val="22"/>
                <w:lang w:eastAsia="zh-CN"/>
              </w:rPr>
            </w:pPr>
            <w:r>
              <w:rPr>
                <w:sz w:val="22"/>
              </w:rPr>
              <w:t>8.没有做到应清尽清、应改尽改、应废尽废,仍在实施有排除、限制竞争的政策措施,每发现一例扣2分</w:t>
            </w:r>
            <w:r>
              <w:rPr>
                <w:rFonts w:hint="eastAsia"/>
                <w:sz w:val="22"/>
                <w:lang w:eastAsia="zh-CN"/>
              </w:rPr>
              <w:t>。</w:t>
            </w:r>
          </w:p>
          <w:p>
            <w:pPr>
              <w:pStyle w:val="5"/>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after="0" w:line="300" w:lineRule="exact"/>
              <w:ind w:left="0" w:right="0" w:rightChars="0"/>
              <w:jc w:val="both"/>
              <w:textAlignment w:val="auto"/>
              <w:rPr>
                <w:rFonts w:hint="eastAsia" w:eastAsia="宋体"/>
                <w:spacing w:val="-3"/>
                <w:sz w:val="22"/>
                <w:lang w:eastAsia="zh-CN"/>
              </w:rPr>
            </w:pPr>
            <w:r>
              <w:rPr>
                <w:rFonts w:hint="eastAsia"/>
                <w:spacing w:val="-3"/>
                <w:sz w:val="22"/>
                <w:lang w:val="en-US" w:eastAsia="zh-CN"/>
              </w:rPr>
              <w:t>9.</w:t>
            </w:r>
            <w:r>
              <w:rPr>
                <w:spacing w:val="-3"/>
                <w:sz w:val="22"/>
              </w:rPr>
              <w:t>清理发现存在妨碍统一市场和公平竞争的政策措施,不及时修改或废止的,每例 扣1分</w:t>
            </w:r>
            <w:r>
              <w:rPr>
                <w:rFonts w:hint="eastAsia"/>
                <w:spacing w:val="-3"/>
                <w:sz w:val="22"/>
                <w:lang w:eastAsia="zh-CN"/>
              </w:rPr>
              <w:t>。</w:t>
            </w:r>
          </w:p>
          <w:p>
            <w:pPr>
              <w:pStyle w:val="5"/>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after="0" w:line="300" w:lineRule="exact"/>
              <w:ind w:left="0" w:right="0" w:rightChars="0"/>
              <w:jc w:val="both"/>
              <w:textAlignment w:val="auto"/>
              <w:rPr>
                <w:sz w:val="22"/>
              </w:rPr>
            </w:pPr>
            <w:r>
              <w:rPr>
                <w:rFonts w:hint="eastAsia"/>
                <w:spacing w:val="-3"/>
                <w:sz w:val="22"/>
                <w:lang w:val="en-US" w:eastAsia="zh-CN"/>
              </w:rPr>
              <w:t>10.</w:t>
            </w:r>
            <w:r>
              <w:rPr>
                <w:spacing w:val="-3"/>
                <w:sz w:val="22"/>
              </w:rPr>
              <w:t>对市场主体反应比较强烈、问题暴露比较集中、影响比较突出的规定和做法,没有废止的,每例扣2分</w:t>
            </w:r>
          </w:p>
        </w:tc>
        <w:tc>
          <w:tcPr>
            <w:tcW w:w="2071" w:type="dxa"/>
            <w:tcBorders>
              <w:left w:val="single" w:color="000000" w:sz="8" w:space="0"/>
              <w:right w:val="single" w:color="000000" w:sz="8" w:space="0"/>
            </w:tcBorders>
            <w:vAlign w:val="center"/>
          </w:tcPr>
          <w:p>
            <w:pPr>
              <w:pStyle w:val="5"/>
              <w:keepNext w:val="0"/>
              <w:keepLines w:val="0"/>
              <w:pageBreakBefore w:val="0"/>
              <w:widowControl w:val="0"/>
              <w:numPr>
                <w:ilvl w:val="0"/>
                <w:numId w:val="0"/>
              </w:numPr>
              <w:tabs>
                <w:tab w:val="left" w:pos="774"/>
              </w:tabs>
              <w:kinsoku/>
              <w:wordWrap/>
              <w:overflowPunct/>
              <w:topLinePunct w:val="0"/>
              <w:autoSpaceDE/>
              <w:autoSpaceDN/>
              <w:bidi w:val="0"/>
              <w:adjustRightInd/>
              <w:snapToGrid/>
              <w:spacing w:after="0" w:line="300" w:lineRule="exact"/>
              <w:ind w:left="0" w:right="0" w:rightChars="0"/>
              <w:jc w:val="both"/>
              <w:textAlignment w:val="auto"/>
              <w:rPr>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868"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w w:val="100"/>
                <w:sz w:val="22"/>
              </w:rPr>
            </w:pPr>
          </w:p>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w w:val="100"/>
                <w:sz w:val="22"/>
              </w:rPr>
            </w:pPr>
            <w:r>
              <w:rPr>
                <w:w w:val="100"/>
                <w:sz w:val="22"/>
              </w:rPr>
              <w:t>4</w:t>
            </w:r>
          </w:p>
        </w:tc>
        <w:tc>
          <w:tcPr>
            <w:tcW w:w="2490"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w w:val="100"/>
                <w:sz w:val="22"/>
              </w:rPr>
            </w:pPr>
          </w:p>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w w:val="100"/>
                <w:sz w:val="22"/>
              </w:rPr>
            </w:pPr>
            <w:r>
              <w:rPr>
                <w:w w:val="100"/>
                <w:sz w:val="22"/>
              </w:rPr>
              <w:t>评估责任(15 分)</w:t>
            </w:r>
          </w:p>
        </w:tc>
        <w:tc>
          <w:tcPr>
            <w:tcW w:w="8700" w:type="dxa"/>
            <w:tcBorders>
              <w:left w:val="single" w:color="000000" w:sz="8" w:space="0"/>
              <w:right w:val="single" w:color="000000" w:sz="8" w:space="0"/>
            </w:tcBorders>
            <w:vAlign w:val="top"/>
          </w:tcPr>
          <w:p>
            <w:pPr>
              <w:pStyle w:val="5"/>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before="0" w:after="0" w:line="300" w:lineRule="exact"/>
              <w:ind w:left="0" w:right="0" w:rightChars="0"/>
              <w:jc w:val="both"/>
              <w:textAlignment w:val="auto"/>
              <w:rPr>
                <w:spacing w:val="-3"/>
                <w:kern w:val="2"/>
                <w:sz w:val="22"/>
              </w:rPr>
            </w:pPr>
            <w:r>
              <w:rPr>
                <w:spacing w:val="-3"/>
                <w:kern w:val="2"/>
                <w:sz w:val="22"/>
              </w:rPr>
              <w:t>没有建立定期评估机制,扣1分.</w:t>
            </w:r>
          </w:p>
          <w:p>
            <w:pPr>
              <w:pStyle w:val="5"/>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before="0" w:after="0" w:line="300" w:lineRule="exact"/>
              <w:ind w:left="0" w:right="0" w:rightChars="0"/>
              <w:jc w:val="both"/>
              <w:textAlignment w:val="auto"/>
              <w:rPr>
                <w:spacing w:val="-3"/>
                <w:kern w:val="2"/>
                <w:sz w:val="22"/>
              </w:rPr>
            </w:pPr>
            <w:r>
              <w:rPr>
                <w:spacing w:val="-3"/>
                <w:kern w:val="2"/>
                <w:sz w:val="22"/>
              </w:rPr>
              <w:t>对建立公平竞争审查制度(2016年)后出台的政策措施,没有对政策措施影响统一市场和公平竞争的情况进行评估的,扣1分.</w:t>
            </w:r>
          </w:p>
          <w:p>
            <w:pPr>
              <w:pStyle w:val="5"/>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before="0" w:after="0" w:line="300" w:lineRule="exact"/>
              <w:ind w:left="0" w:right="0" w:rightChars="0"/>
              <w:jc w:val="both"/>
              <w:textAlignment w:val="auto"/>
              <w:rPr>
                <w:spacing w:val="-3"/>
                <w:kern w:val="2"/>
                <w:sz w:val="22"/>
              </w:rPr>
            </w:pPr>
            <w:r>
              <w:rPr>
                <w:spacing w:val="-3"/>
                <w:kern w:val="2"/>
                <w:sz w:val="22"/>
              </w:rPr>
              <w:t>经公平竞争审查的政策措施,没有开展定期评估的,扣1分.</w:t>
            </w:r>
          </w:p>
          <w:p>
            <w:pPr>
              <w:pStyle w:val="5"/>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before="0" w:after="0" w:line="300" w:lineRule="exact"/>
              <w:ind w:left="0" w:leftChars="0" w:right="0" w:rightChars="0" w:firstLine="0" w:firstLineChars="0"/>
              <w:jc w:val="both"/>
              <w:textAlignment w:val="auto"/>
              <w:rPr>
                <w:rFonts w:hint="eastAsia" w:eastAsia="宋体"/>
                <w:sz w:val="22"/>
                <w:lang w:eastAsia="zh-CN"/>
              </w:rPr>
            </w:pPr>
            <w:r>
              <w:rPr>
                <w:spacing w:val="-3"/>
                <w:kern w:val="2"/>
                <w:sz w:val="22"/>
              </w:rPr>
              <w:t>没有逐年评估适用例外规定的政策措施的实施效果,并形成书面评估报告的,发现一例扣1分</w:t>
            </w:r>
            <w:r>
              <w:rPr>
                <w:rFonts w:hint="eastAsia"/>
                <w:spacing w:val="-3"/>
                <w:kern w:val="2"/>
                <w:sz w:val="22"/>
                <w:lang w:eastAsia="zh-CN"/>
              </w:rPr>
              <w:t>。</w:t>
            </w:r>
          </w:p>
        </w:tc>
        <w:tc>
          <w:tcPr>
            <w:tcW w:w="2071" w:type="dxa"/>
            <w:tcBorders>
              <w:left w:val="single" w:color="000000" w:sz="8" w:space="0"/>
              <w:right w:val="single" w:color="000000" w:sz="8" w:space="0"/>
            </w:tcBorders>
            <w:vAlign w:val="center"/>
          </w:tcPr>
          <w:p>
            <w:pPr>
              <w:pStyle w:val="5"/>
              <w:keepNext w:val="0"/>
              <w:keepLines w:val="0"/>
              <w:pageBreakBefore w:val="0"/>
              <w:widowControl w:val="0"/>
              <w:numPr>
                <w:ilvl w:val="0"/>
                <w:numId w:val="0"/>
              </w:numPr>
              <w:tabs>
                <w:tab w:val="left" w:pos="774"/>
              </w:tabs>
              <w:kinsoku/>
              <w:wordWrap/>
              <w:overflowPunct/>
              <w:topLinePunct w:val="0"/>
              <w:autoSpaceDE/>
              <w:autoSpaceDN/>
              <w:bidi w:val="0"/>
              <w:adjustRightInd/>
              <w:snapToGrid/>
              <w:spacing w:after="0" w:line="300" w:lineRule="exact"/>
              <w:ind w:left="0" w:right="0" w:rightChars="0"/>
              <w:jc w:val="both"/>
              <w:textAlignment w:val="auto"/>
              <w:rPr>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868"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w w:val="100"/>
                <w:sz w:val="22"/>
              </w:rPr>
            </w:pPr>
            <w:r>
              <w:rPr>
                <w:w w:val="100"/>
                <w:sz w:val="22"/>
              </w:rPr>
              <w:t>5</w:t>
            </w:r>
          </w:p>
        </w:tc>
        <w:tc>
          <w:tcPr>
            <w:tcW w:w="2490"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w w:val="100"/>
                <w:sz w:val="22"/>
              </w:rPr>
            </w:pPr>
            <w:r>
              <w:rPr>
                <w:w w:val="100"/>
                <w:sz w:val="22"/>
              </w:rPr>
              <w:t>信息公开责任(5 分)</w:t>
            </w:r>
          </w:p>
        </w:tc>
        <w:tc>
          <w:tcPr>
            <w:tcW w:w="8700" w:type="dxa"/>
            <w:tcBorders>
              <w:left w:val="single" w:color="000000" w:sz="8" w:space="0"/>
              <w:right w:val="single" w:color="000000" w:sz="8" w:space="0"/>
            </w:tcBorders>
            <w:vAlign w:val="top"/>
          </w:tcPr>
          <w:p>
            <w:pPr>
              <w:pStyle w:val="5"/>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before="0" w:after="0" w:line="300" w:lineRule="exact"/>
              <w:ind w:left="0" w:right="0" w:rightChars="0"/>
              <w:jc w:val="both"/>
              <w:textAlignment w:val="auto"/>
              <w:rPr>
                <w:spacing w:val="-3"/>
                <w:kern w:val="2"/>
                <w:sz w:val="22"/>
              </w:rPr>
            </w:pPr>
            <w:r>
              <w:rPr>
                <w:spacing w:val="-3"/>
                <w:kern w:val="2"/>
                <w:sz w:val="22"/>
              </w:rPr>
              <w:t>15.经公平竞争审查,应当停止执行或者调整的相关政策措施,没有按照《中华</w:t>
            </w:r>
          </w:p>
          <w:p>
            <w:pPr>
              <w:pStyle w:val="5"/>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before="0" w:after="0" w:line="300" w:lineRule="exact"/>
              <w:ind w:left="0" w:leftChars="0" w:right="0" w:rightChars="0" w:firstLine="0" w:firstLineChars="0"/>
              <w:jc w:val="both"/>
              <w:textAlignment w:val="auto"/>
              <w:rPr>
                <w:rFonts w:hint="eastAsia" w:eastAsia="宋体"/>
                <w:sz w:val="22"/>
                <w:lang w:eastAsia="zh-CN"/>
              </w:rPr>
            </w:pPr>
            <w:r>
              <w:rPr>
                <w:spacing w:val="-3"/>
                <w:kern w:val="2"/>
                <w:sz w:val="22"/>
              </w:rPr>
              <w:t>人民共和国政府信息公开条例》要求向社会公开的,每发现一例,扣1分. 16.定期进行政策措施评估的,评估结果没有向社会公开的,扣1分</w:t>
            </w:r>
            <w:r>
              <w:rPr>
                <w:rFonts w:hint="eastAsia"/>
                <w:spacing w:val="-3"/>
                <w:kern w:val="2"/>
                <w:sz w:val="22"/>
                <w:lang w:eastAsia="zh-CN"/>
              </w:rPr>
              <w:t>。</w:t>
            </w:r>
          </w:p>
        </w:tc>
        <w:tc>
          <w:tcPr>
            <w:tcW w:w="2071" w:type="dxa"/>
            <w:tcBorders>
              <w:left w:val="single" w:color="000000" w:sz="8" w:space="0"/>
              <w:right w:val="single" w:color="000000" w:sz="8" w:space="0"/>
            </w:tcBorders>
            <w:vAlign w:val="center"/>
          </w:tcPr>
          <w:p>
            <w:pPr>
              <w:pStyle w:val="5"/>
              <w:keepNext w:val="0"/>
              <w:keepLines w:val="0"/>
              <w:pageBreakBefore w:val="0"/>
              <w:widowControl w:val="0"/>
              <w:numPr>
                <w:ilvl w:val="0"/>
                <w:numId w:val="0"/>
              </w:numPr>
              <w:tabs>
                <w:tab w:val="left" w:pos="774"/>
              </w:tabs>
              <w:kinsoku/>
              <w:wordWrap/>
              <w:overflowPunct/>
              <w:topLinePunct w:val="0"/>
              <w:autoSpaceDE/>
              <w:autoSpaceDN/>
              <w:bidi w:val="0"/>
              <w:adjustRightInd/>
              <w:snapToGrid/>
              <w:spacing w:after="0" w:line="300" w:lineRule="exact"/>
              <w:ind w:left="0" w:right="0" w:rightChars="0"/>
              <w:jc w:val="both"/>
              <w:textAlignment w:val="auto"/>
              <w:rPr>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868"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w w:val="100"/>
                <w:sz w:val="22"/>
              </w:rPr>
            </w:pPr>
            <w:r>
              <w:rPr>
                <w:w w:val="100"/>
                <w:sz w:val="22"/>
              </w:rPr>
              <w:t>6</w:t>
            </w:r>
          </w:p>
        </w:tc>
        <w:tc>
          <w:tcPr>
            <w:tcW w:w="2490"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w w:val="100"/>
                <w:sz w:val="22"/>
              </w:rPr>
            </w:pPr>
            <w:r>
              <w:rPr>
                <w:w w:val="100"/>
                <w:sz w:val="22"/>
              </w:rPr>
              <w:t>纠正整改责任(10 分)</w:t>
            </w:r>
          </w:p>
        </w:tc>
        <w:tc>
          <w:tcPr>
            <w:tcW w:w="8700" w:type="dxa"/>
            <w:tcBorders>
              <w:left w:val="single" w:color="000000" w:sz="8" w:space="0"/>
              <w:right w:val="single" w:color="000000" w:sz="8" w:space="0"/>
            </w:tcBorders>
            <w:vAlign w:val="top"/>
          </w:tcPr>
          <w:p>
            <w:pPr>
              <w:pStyle w:val="5"/>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before="0" w:after="0" w:line="300" w:lineRule="exact"/>
              <w:ind w:left="0" w:right="0" w:rightChars="0"/>
              <w:jc w:val="both"/>
              <w:textAlignment w:val="auto"/>
              <w:rPr>
                <w:spacing w:val="-3"/>
                <w:kern w:val="2"/>
                <w:sz w:val="22"/>
              </w:rPr>
            </w:pPr>
            <w:r>
              <w:rPr>
                <w:spacing w:val="-3"/>
                <w:kern w:val="2"/>
                <w:sz w:val="22"/>
              </w:rPr>
              <w:t>经公平竞争审查、清理、抽查或评估,发现存在违反审查标准问题,没有及</w:t>
            </w:r>
          </w:p>
          <w:p>
            <w:pPr>
              <w:pStyle w:val="5"/>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before="0" w:after="0" w:line="300" w:lineRule="exact"/>
              <w:ind w:left="0" w:right="0" w:rightChars="0"/>
              <w:jc w:val="both"/>
              <w:textAlignment w:val="auto"/>
              <w:rPr>
                <w:rFonts w:hint="eastAsia" w:eastAsia="宋体"/>
                <w:spacing w:val="-3"/>
                <w:kern w:val="2"/>
                <w:sz w:val="22"/>
                <w:lang w:eastAsia="zh-CN"/>
              </w:rPr>
            </w:pPr>
            <w:r>
              <w:rPr>
                <w:spacing w:val="-3"/>
                <w:kern w:val="2"/>
                <w:sz w:val="22"/>
              </w:rPr>
              <w:t>时进行废止或者修改完善的.每发现一例,扣1分</w:t>
            </w:r>
            <w:r>
              <w:rPr>
                <w:rFonts w:hint="eastAsia"/>
                <w:spacing w:val="-3"/>
                <w:kern w:val="2"/>
                <w:sz w:val="22"/>
                <w:lang w:eastAsia="zh-CN"/>
              </w:rPr>
              <w:t>。</w:t>
            </w:r>
          </w:p>
          <w:p>
            <w:pPr>
              <w:pStyle w:val="5"/>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before="0" w:after="0" w:line="300" w:lineRule="exact"/>
              <w:ind w:left="0" w:right="0" w:rightChars="0"/>
              <w:jc w:val="both"/>
              <w:textAlignment w:val="auto"/>
              <w:rPr>
                <w:spacing w:val="-3"/>
                <w:kern w:val="2"/>
                <w:sz w:val="22"/>
              </w:rPr>
            </w:pPr>
            <w:r>
              <w:rPr>
                <w:spacing w:val="-3"/>
                <w:kern w:val="2"/>
                <w:sz w:val="22"/>
              </w:rPr>
              <w:t>按照上级机关要求和反垄断执法机构处理建议,没有及时纠正整改公平竞争</w:t>
            </w:r>
          </w:p>
          <w:p>
            <w:pPr>
              <w:pStyle w:val="5"/>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before="0" w:after="0" w:line="300" w:lineRule="exact"/>
              <w:ind w:left="0" w:leftChars="0" w:right="0" w:rightChars="0" w:firstLine="0" w:firstLineChars="0"/>
              <w:jc w:val="both"/>
              <w:textAlignment w:val="auto"/>
              <w:rPr>
                <w:rFonts w:hint="eastAsia" w:eastAsia="宋体"/>
                <w:sz w:val="22"/>
                <w:lang w:eastAsia="zh-CN"/>
              </w:rPr>
            </w:pPr>
            <w:r>
              <w:rPr>
                <w:spacing w:val="-3"/>
                <w:kern w:val="2"/>
                <w:sz w:val="22"/>
              </w:rPr>
              <w:t>审查相关问题的,每次扣1分</w:t>
            </w:r>
            <w:r>
              <w:rPr>
                <w:rFonts w:hint="eastAsia"/>
                <w:spacing w:val="-3"/>
                <w:kern w:val="2"/>
                <w:sz w:val="22"/>
                <w:lang w:eastAsia="zh-CN"/>
              </w:rPr>
              <w:t>。</w:t>
            </w:r>
          </w:p>
        </w:tc>
        <w:tc>
          <w:tcPr>
            <w:tcW w:w="2071" w:type="dxa"/>
            <w:tcBorders>
              <w:left w:val="single" w:color="000000" w:sz="8" w:space="0"/>
              <w:right w:val="single" w:color="000000" w:sz="8" w:space="0"/>
            </w:tcBorders>
            <w:vAlign w:val="center"/>
          </w:tcPr>
          <w:p>
            <w:pPr>
              <w:pStyle w:val="5"/>
              <w:keepNext w:val="0"/>
              <w:keepLines w:val="0"/>
              <w:pageBreakBefore w:val="0"/>
              <w:widowControl w:val="0"/>
              <w:numPr>
                <w:ilvl w:val="0"/>
                <w:numId w:val="0"/>
              </w:numPr>
              <w:tabs>
                <w:tab w:val="left" w:pos="774"/>
              </w:tabs>
              <w:kinsoku/>
              <w:wordWrap/>
              <w:overflowPunct/>
              <w:topLinePunct w:val="0"/>
              <w:autoSpaceDE/>
              <w:autoSpaceDN/>
              <w:bidi w:val="0"/>
              <w:adjustRightInd/>
              <w:snapToGrid/>
              <w:spacing w:after="0" w:line="300" w:lineRule="exact"/>
              <w:ind w:left="0" w:right="0" w:rightChars="0"/>
              <w:jc w:val="both"/>
              <w:textAlignment w:val="auto"/>
              <w:rPr>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68"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w w:val="100"/>
                <w:sz w:val="22"/>
              </w:rPr>
            </w:pPr>
            <w:r>
              <w:rPr>
                <w:w w:val="100"/>
                <w:sz w:val="22"/>
              </w:rPr>
              <w:t>7</w:t>
            </w:r>
          </w:p>
        </w:tc>
        <w:tc>
          <w:tcPr>
            <w:tcW w:w="2490"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w w:val="100"/>
                <w:sz w:val="22"/>
              </w:rPr>
            </w:pPr>
            <w:r>
              <w:rPr>
                <w:w w:val="100"/>
                <w:sz w:val="22"/>
              </w:rPr>
              <w:t>宣传责任(5分)</w:t>
            </w:r>
          </w:p>
        </w:tc>
        <w:tc>
          <w:tcPr>
            <w:tcW w:w="8700" w:type="dxa"/>
            <w:tcBorders>
              <w:left w:val="single" w:color="000000" w:sz="8" w:space="0"/>
              <w:right w:val="single" w:color="000000" w:sz="8" w:space="0"/>
            </w:tcBorders>
            <w:vAlign w:val="top"/>
          </w:tcPr>
          <w:p>
            <w:pPr>
              <w:pStyle w:val="5"/>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before="0" w:after="0" w:line="300" w:lineRule="exact"/>
              <w:ind w:left="0" w:leftChars="0" w:right="0" w:rightChars="0" w:firstLine="0" w:firstLineChars="0"/>
              <w:jc w:val="both"/>
              <w:textAlignment w:val="auto"/>
              <w:rPr>
                <w:rFonts w:hint="eastAsia" w:eastAsia="宋体"/>
                <w:sz w:val="22"/>
                <w:lang w:eastAsia="zh-CN"/>
              </w:rPr>
            </w:pPr>
            <w:r>
              <w:rPr>
                <w:spacing w:val="-3"/>
                <w:kern w:val="2"/>
                <w:sz w:val="22"/>
              </w:rPr>
              <w:t>19.没有采取有效方式,在本机关、本系统开展公平竞争审查制度、竞争政策、竞争文化宣传的,本项不得分</w:t>
            </w:r>
            <w:r>
              <w:rPr>
                <w:rFonts w:hint="eastAsia"/>
                <w:spacing w:val="-3"/>
                <w:kern w:val="2"/>
                <w:sz w:val="22"/>
                <w:lang w:eastAsia="zh-CN"/>
              </w:rPr>
              <w:t>。</w:t>
            </w:r>
          </w:p>
        </w:tc>
        <w:tc>
          <w:tcPr>
            <w:tcW w:w="2071" w:type="dxa"/>
            <w:tcBorders>
              <w:left w:val="single" w:color="000000" w:sz="8" w:space="0"/>
              <w:right w:val="single" w:color="000000" w:sz="8" w:space="0"/>
            </w:tcBorders>
            <w:vAlign w:val="center"/>
          </w:tcPr>
          <w:p>
            <w:pPr>
              <w:pStyle w:val="5"/>
              <w:keepNext w:val="0"/>
              <w:keepLines w:val="0"/>
              <w:pageBreakBefore w:val="0"/>
              <w:widowControl w:val="0"/>
              <w:numPr>
                <w:ilvl w:val="0"/>
                <w:numId w:val="0"/>
              </w:numPr>
              <w:tabs>
                <w:tab w:val="left" w:pos="774"/>
              </w:tabs>
              <w:kinsoku/>
              <w:wordWrap/>
              <w:overflowPunct/>
              <w:topLinePunct w:val="0"/>
              <w:autoSpaceDE/>
              <w:autoSpaceDN/>
              <w:bidi w:val="0"/>
              <w:adjustRightInd/>
              <w:snapToGrid/>
              <w:spacing w:after="0" w:line="300" w:lineRule="exact"/>
              <w:ind w:left="0" w:right="0" w:rightChars="0"/>
              <w:jc w:val="both"/>
              <w:textAlignment w:val="auto"/>
              <w:rPr>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68"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w w:val="100"/>
                <w:sz w:val="22"/>
              </w:rPr>
            </w:pPr>
            <w:r>
              <w:rPr>
                <w:w w:val="100"/>
                <w:sz w:val="22"/>
              </w:rPr>
              <w:t>8</w:t>
            </w:r>
          </w:p>
        </w:tc>
        <w:tc>
          <w:tcPr>
            <w:tcW w:w="2490"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w w:val="100"/>
                <w:sz w:val="22"/>
              </w:rPr>
            </w:pPr>
            <w:r>
              <w:rPr>
                <w:w w:val="100"/>
                <w:sz w:val="22"/>
              </w:rPr>
              <w:t>日常工作责任(10分)</w:t>
            </w:r>
          </w:p>
        </w:tc>
        <w:tc>
          <w:tcPr>
            <w:tcW w:w="8700" w:type="dxa"/>
            <w:tcBorders>
              <w:left w:val="single" w:color="000000" w:sz="8" w:space="0"/>
              <w:right w:val="single" w:color="000000" w:sz="8" w:space="0"/>
            </w:tcBorders>
            <w:vAlign w:val="top"/>
          </w:tcPr>
          <w:p>
            <w:pPr>
              <w:pStyle w:val="5"/>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before="0" w:after="0" w:line="300" w:lineRule="exact"/>
              <w:ind w:left="0" w:right="0" w:rightChars="0"/>
              <w:jc w:val="both"/>
              <w:textAlignment w:val="auto"/>
              <w:rPr>
                <w:sz w:val="22"/>
              </w:rPr>
            </w:pPr>
            <w:r>
              <w:rPr>
                <w:spacing w:val="-3"/>
                <w:kern w:val="2"/>
                <w:sz w:val="22"/>
              </w:rPr>
              <w:t>20.未按要求完成、报送日常工作落实情况,无故不参加培训、联席会议等,每次扣1分。</w:t>
            </w:r>
          </w:p>
        </w:tc>
        <w:tc>
          <w:tcPr>
            <w:tcW w:w="2071" w:type="dxa"/>
            <w:tcBorders>
              <w:left w:val="single" w:color="000000" w:sz="8" w:space="0"/>
              <w:right w:val="single" w:color="000000" w:sz="8" w:space="0"/>
            </w:tcBorders>
            <w:vAlign w:val="center"/>
          </w:tcPr>
          <w:p>
            <w:pPr>
              <w:pStyle w:val="5"/>
              <w:keepNext w:val="0"/>
              <w:keepLines w:val="0"/>
              <w:pageBreakBefore w:val="0"/>
              <w:widowControl w:val="0"/>
              <w:numPr>
                <w:ilvl w:val="0"/>
                <w:numId w:val="0"/>
              </w:numPr>
              <w:tabs>
                <w:tab w:val="left" w:pos="774"/>
              </w:tabs>
              <w:kinsoku/>
              <w:wordWrap/>
              <w:overflowPunct/>
              <w:topLinePunct w:val="0"/>
              <w:autoSpaceDE/>
              <w:autoSpaceDN/>
              <w:bidi w:val="0"/>
              <w:adjustRightInd/>
              <w:snapToGrid/>
              <w:spacing w:after="0" w:line="300" w:lineRule="exact"/>
              <w:ind w:left="0" w:right="0" w:rightChars="0"/>
              <w:jc w:val="both"/>
              <w:textAlignment w:val="auto"/>
              <w:rPr>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68"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w w:val="100"/>
                <w:sz w:val="22"/>
              </w:rPr>
            </w:pPr>
            <w:r>
              <w:rPr>
                <w:w w:val="100"/>
                <w:sz w:val="22"/>
              </w:rPr>
              <w:t>9</w:t>
            </w:r>
          </w:p>
        </w:tc>
        <w:tc>
          <w:tcPr>
            <w:tcW w:w="2490"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w w:val="100"/>
                <w:sz w:val="22"/>
              </w:rPr>
            </w:pPr>
            <w:r>
              <w:rPr>
                <w:w w:val="100"/>
                <w:sz w:val="22"/>
              </w:rPr>
              <w:t>加分项目(10分)</w:t>
            </w:r>
          </w:p>
        </w:tc>
        <w:tc>
          <w:tcPr>
            <w:tcW w:w="8700" w:type="dxa"/>
            <w:tcBorders>
              <w:left w:val="single" w:color="000000" w:sz="8" w:space="0"/>
              <w:right w:val="single" w:color="000000" w:sz="8" w:space="0"/>
            </w:tcBorders>
            <w:vAlign w:val="top"/>
          </w:tcPr>
          <w:p>
            <w:pPr>
              <w:pStyle w:val="5"/>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before="0" w:after="0" w:line="300" w:lineRule="exact"/>
              <w:ind w:left="0" w:leftChars="0" w:right="0" w:rightChars="0" w:firstLine="0" w:firstLineChars="0"/>
              <w:jc w:val="both"/>
              <w:textAlignment w:val="auto"/>
              <w:rPr>
                <w:rFonts w:hint="eastAsia"/>
                <w:spacing w:val="-3"/>
                <w:kern w:val="2"/>
                <w:sz w:val="22"/>
              </w:rPr>
            </w:pPr>
            <w:r>
              <w:rPr>
                <w:spacing w:val="-3"/>
                <w:kern w:val="2"/>
                <w:sz w:val="22"/>
              </w:rPr>
              <w:t>21.领导重视.将公平竞争审查工作与本单位业务工作同部署、同检查、同考核</w:t>
            </w:r>
            <w:r>
              <w:rPr>
                <w:rFonts w:hint="eastAsia"/>
                <w:spacing w:val="-3"/>
                <w:kern w:val="2"/>
                <w:sz w:val="22"/>
                <w:lang w:eastAsia="zh-CN"/>
              </w:rPr>
              <w:t>。</w:t>
            </w:r>
            <w:r>
              <w:rPr>
                <w:spacing w:val="-3"/>
                <w:kern w:val="2"/>
                <w:sz w:val="22"/>
              </w:rPr>
              <w:t>加1.5 分:将公平竞争审查环节纳入办文程序,严格把关,加1.5 分;引入第三方</w:t>
            </w:r>
            <w:r>
              <w:rPr>
                <w:rFonts w:hint="eastAsia"/>
                <w:spacing w:val="-3"/>
                <w:kern w:val="2"/>
                <w:sz w:val="22"/>
              </w:rPr>
              <w:t>评估机构，对本单位有关政策措施及公平竞争审查相关工作进行评估，形成评估报告，加2分。</w:t>
            </w:r>
          </w:p>
          <w:p>
            <w:pPr>
              <w:pStyle w:val="5"/>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before="0" w:after="0" w:line="300" w:lineRule="exact"/>
              <w:ind w:left="0" w:leftChars="0" w:right="0" w:rightChars="0" w:firstLine="0" w:firstLineChars="0"/>
              <w:jc w:val="both"/>
              <w:textAlignment w:val="auto"/>
              <w:rPr>
                <w:rFonts w:hint="eastAsia" w:eastAsia="宋体"/>
                <w:sz w:val="22"/>
                <w:lang w:eastAsia="zh-CN"/>
              </w:rPr>
            </w:pPr>
            <w:r>
              <w:rPr>
                <w:rFonts w:hint="eastAsia"/>
                <w:spacing w:val="-3"/>
                <w:kern w:val="2"/>
                <w:sz w:val="22"/>
              </w:rPr>
              <w:t>22.创新审查方式，特色明显，成效显著，加5分</w:t>
            </w:r>
            <w:r>
              <w:rPr>
                <w:rFonts w:hint="eastAsia"/>
                <w:spacing w:val="-3"/>
                <w:kern w:val="2"/>
                <w:sz w:val="22"/>
                <w:lang w:eastAsia="zh-CN"/>
              </w:rPr>
              <w:t>。</w:t>
            </w:r>
          </w:p>
        </w:tc>
        <w:tc>
          <w:tcPr>
            <w:tcW w:w="2071" w:type="dxa"/>
            <w:tcBorders>
              <w:left w:val="single" w:color="000000" w:sz="8" w:space="0"/>
              <w:right w:val="single" w:color="000000" w:sz="8" w:space="0"/>
            </w:tcBorders>
            <w:vAlign w:val="center"/>
          </w:tcPr>
          <w:p>
            <w:pPr>
              <w:pStyle w:val="5"/>
              <w:keepNext w:val="0"/>
              <w:keepLines w:val="0"/>
              <w:pageBreakBefore w:val="0"/>
              <w:widowControl w:val="0"/>
              <w:numPr>
                <w:ilvl w:val="0"/>
                <w:numId w:val="0"/>
              </w:numPr>
              <w:tabs>
                <w:tab w:val="left" w:pos="774"/>
              </w:tabs>
              <w:kinsoku/>
              <w:wordWrap/>
              <w:overflowPunct/>
              <w:topLinePunct w:val="0"/>
              <w:autoSpaceDE/>
              <w:autoSpaceDN/>
              <w:bidi w:val="0"/>
              <w:adjustRightInd/>
              <w:snapToGrid/>
              <w:spacing w:after="0" w:line="300" w:lineRule="exact"/>
              <w:ind w:left="0" w:right="0" w:rightChars="0"/>
              <w:jc w:val="both"/>
              <w:textAlignment w:val="auto"/>
              <w:rPr>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2058" w:type="dxa"/>
            <w:gridSpan w:val="3"/>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b/>
                <w:bCs/>
                <w:sz w:val="24"/>
                <w:szCs w:val="24"/>
              </w:rPr>
            </w:pPr>
            <w:r>
              <w:rPr>
                <w:rFonts w:hint="eastAsia"/>
                <w:b/>
                <w:bCs/>
                <w:sz w:val="24"/>
                <w:szCs w:val="24"/>
                <w:lang w:eastAsia="zh-CN"/>
              </w:rPr>
              <w:t>合计</w:t>
            </w:r>
          </w:p>
        </w:tc>
        <w:tc>
          <w:tcPr>
            <w:tcW w:w="2071" w:type="dxa"/>
            <w:tcBorders>
              <w:left w:val="single" w:color="000000" w:sz="8" w:space="0"/>
              <w:right w:val="single" w:color="000000"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b/>
                <w:bCs/>
                <w:sz w:val="24"/>
                <w:szCs w:val="24"/>
              </w:rPr>
            </w:pPr>
          </w:p>
        </w:tc>
      </w:tr>
    </w:tbl>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MTNlODRhOGMyOWY0NzNlZWNkNjQyMzNmNzk3MGQifQ=="/>
  </w:docVars>
  <w:rsids>
    <w:rsidRoot w:val="1D010C5F"/>
    <w:rsid w:val="1D01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2022-11-04T05:24:00Z</dcterms:created>
  <dc:creator>OJM⚡️</dc:creator>
  <cp:lastModifiedBy>OJM⚡️</cp:lastModifiedBy>
  <dcterms:modified xsi:type="dcterms:W3CDTF">2022-11-04T05:24:14Z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4864304F44B048BE9F421C4DB2603054</vt:lpwstr>
  </property>
</Properties>
</file>