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0"/>
          <w:szCs w:val="40"/>
        </w:rPr>
      </w:pPr>
      <w:r>
        <w:rPr>
          <w:rFonts w:hint="eastAsia" w:asciiTheme="majorEastAsia" w:hAnsiTheme="majorEastAsia" w:eastAsiaTheme="majorEastAsia"/>
          <w:b/>
          <w:sz w:val="40"/>
          <w:szCs w:val="40"/>
        </w:rPr>
        <w:t>大冶市财政项目支出绩效自评报告</w:t>
      </w:r>
    </w:p>
    <w:p>
      <w:pPr>
        <w:pStyle w:val="8"/>
        <w:rPr>
          <w:sz w:val="22"/>
          <w:szCs w:val="21"/>
        </w:rPr>
      </w:pPr>
    </w:p>
    <w:p>
      <w:pPr>
        <w:spacing w:line="520" w:lineRule="exact"/>
        <w:ind w:firstLine="645"/>
        <w:rPr>
          <w:rFonts w:hint="eastAsia" w:ascii="仿宋_GB2312" w:hAnsi="Times New Roman" w:eastAsia="仿宋_GB2312" w:cs="Times New Roman"/>
          <w:sz w:val="28"/>
          <w:szCs w:val="28"/>
          <w:lang w:eastAsia="zh-CN"/>
        </w:rPr>
      </w:pPr>
      <w:r>
        <w:rPr>
          <w:rFonts w:hint="eastAsia" w:ascii="仿宋_GB2312" w:hAnsi="Times New Roman" w:cs="Times New Roman"/>
          <w:sz w:val="28"/>
          <w:szCs w:val="28"/>
        </w:rPr>
        <w:t>根据市政府办公室</w:t>
      </w:r>
      <w:r>
        <w:rPr>
          <w:rFonts w:hint="eastAsia" w:ascii="仿宋_GB2312" w:hAnsi="Times New Roman" w:cs="Times New Roman"/>
          <w:sz w:val="28"/>
          <w:szCs w:val="28"/>
          <w:lang w:eastAsia="zh-CN"/>
        </w:rPr>
        <w:t>有关</w:t>
      </w:r>
      <w:r>
        <w:rPr>
          <w:rFonts w:hint="eastAsia" w:ascii="仿宋_GB2312" w:hAnsi="Times New Roman" w:cs="Times New Roman"/>
          <w:sz w:val="28"/>
          <w:szCs w:val="28"/>
        </w:rPr>
        <w:t>文件要求，为进一步贯彻落实习近平新时代中国特色社会主义思想，根据市财政局《关于开展2022年财政支出绩效评价工作的通知》（冶政办发﹝2022﹞6号）文件要求，对</w:t>
      </w:r>
      <w:r>
        <w:rPr>
          <w:rFonts w:hint="eastAsia" w:ascii="仿宋_GB2312" w:hAnsi="Times New Roman" w:cs="Times New Roman"/>
          <w:sz w:val="28"/>
          <w:szCs w:val="28"/>
          <w:lang w:val="en-US" w:eastAsia="zh-CN"/>
        </w:rPr>
        <w:t>茗山乡彭晚村彭家湾</w:t>
      </w:r>
      <w:r>
        <w:rPr>
          <w:rFonts w:hint="eastAsia" w:ascii="仿宋_GB2312" w:cs="Times New Roman"/>
          <w:sz w:val="28"/>
          <w:szCs w:val="28"/>
          <w:lang w:val="en-US" w:eastAsia="zh-CN"/>
        </w:rPr>
        <w:t>村级</w:t>
      </w:r>
      <w:r>
        <w:rPr>
          <w:rFonts w:hint="eastAsia" w:ascii="仿宋_GB2312" w:hAnsi="Times New Roman" w:cs="Times New Roman"/>
          <w:sz w:val="28"/>
          <w:szCs w:val="28"/>
          <w:lang w:val="en-US" w:eastAsia="zh-CN"/>
        </w:rPr>
        <w:t>共同缔造</w:t>
      </w:r>
      <w:r>
        <w:rPr>
          <w:rFonts w:hint="eastAsia" w:ascii="仿宋_GB2312" w:hAnsi="Times New Roman" w:cs="Times New Roman"/>
          <w:sz w:val="28"/>
          <w:szCs w:val="28"/>
          <w:lang w:eastAsia="zh-CN"/>
        </w:rPr>
        <w:t>工程</w:t>
      </w:r>
      <w:r>
        <w:rPr>
          <w:rFonts w:hint="eastAsia" w:ascii="仿宋_GB2312" w:cs="Times New Roman"/>
          <w:sz w:val="28"/>
          <w:szCs w:val="28"/>
          <w:lang w:val="en-US" w:eastAsia="zh-CN"/>
        </w:rPr>
        <w:t>开展</w:t>
      </w:r>
      <w:r>
        <w:rPr>
          <w:rFonts w:hint="eastAsia" w:ascii="仿宋_GB2312" w:hAnsi="Times New Roman" w:cs="Times New Roman"/>
          <w:sz w:val="28"/>
          <w:szCs w:val="28"/>
        </w:rPr>
        <w:t>绩效评价</w:t>
      </w:r>
      <w:r>
        <w:rPr>
          <w:rFonts w:hint="eastAsia" w:ascii="仿宋_GB2312" w:cs="Times New Roman"/>
          <w:sz w:val="28"/>
          <w:szCs w:val="28"/>
          <w:lang w:eastAsia="zh-CN"/>
        </w:rPr>
        <w:t>。</w:t>
      </w:r>
    </w:p>
    <w:p>
      <w:pPr>
        <w:spacing w:line="52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一、基本情况</w:t>
      </w:r>
    </w:p>
    <w:p>
      <w:pPr>
        <w:spacing w:line="520" w:lineRule="exact"/>
        <w:ind w:firstLine="562" w:firstLineChars="200"/>
        <w:rPr>
          <w:rFonts w:ascii="楷体_GB2312" w:hAnsi="宋体" w:eastAsia="楷体_GB2312"/>
          <w:b/>
          <w:sz w:val="28"/>
          <w:szCs w:val="28"/>
        </w:rPr>
      </w:pPr>
      <w:r>
        <w:rPr>
          <w:rFonts w:hint="eastAsia" w:ascii="楷体_GB2312" w:hAnsi="宋体" w:eastAsia="楷体_GB2312"/>
          <w:b/>
          <w:sz w:val="28"/>
          <w:szCs w:val="28"/>
        </w:rPr>
        <w:t>（一）项目单位基本情况。</w:t>
      </w:r>
    </w:p>
    <w:p>
      <w:pPr>
        <w:spacing w:line="520" w:lineRule="exact"/>
        <w:ind w:firstLine="645"/>
        <w:rPr>
          <w:rFonts w:hint="default" w:ascii="仿宋_GB2312" w:hAnsi="Times New Roman" w:cs="Times New Roman"/>
          <w:sz w:val="28"/>
          <w:szCs w:val="28"/>
          <w:lang w:val="en-US" w:eastAsia="zh-CN"/>
        </w:rPr>
      </w:pPr>
      <w:r>
        <w:rPr>
          <w:rFonts w:hint="eastAsia" w:ascii="仿宋_GB2312" w:cs="Times New Roman"/>
          <w:sz w:val="28"/>
          <w:szCs w:val="28"/>
          <w:lang w:val="en-US" w:eastAsia="zh-CN"/>
        </w:rPr>
        <w:t>2022年茗山乡村级共同缔造项目工程，是茗山乡年度长期重点工程，计划安排资金200万，其主要建设内容为：</w:t>
      </w:r>
      <w:r>
        <w:rPr>
          <w:rFonts w:hint="eastAsia" w:ascii="仿宋_GB2312" w:hAnsi="Times New Roman" w:cs="Times New Roman"/>
          <w:sz w:val="28"/>
          <w:szCs w:val="28"/>
          <w:lang w:val="en-US" w:eastAsia="zh-CN"/>
        </w:rPr>
        <w:t>向阳路、正德门、明鉴塘、树人坡、老少乐、村史馆、丰收园、晨春园、耕读园、绿荫园、邻里间、路灯、户户通硬化、护砌石头坑、砖砌围墙等15个项目，</w:t>
      </w:r>
      <w:r>
        <w:rPr>
          <w:rFonts w:hint="eastAsia" w:ascii="仿宋_GB2312" w:cs="Times New Roman"/>
          <w:sz w:val="28"/>
          <w:szCs w:val="28"/>
          <w:lang w:val="en-US" w:eastAsia="zh-CN"/>
        </w:rPr>
        <w:t>项目</w:t>
      </w:r>
      <w:r>
        <w:rPr>
          <w:rFonts w:hint="eastAsia" w:ascii="仿宋_GB2312" w:hAnsi="Times New Roman" w:cs="Times New Roman"/>
          <w:sz w:val="28"/>
          <w:szCs w:val="28"/>
          <w:lang w:val="en-US" w:eastAsia="zh-CN"/>
        </w:rPr>
        <w:t>实际到位210万元。</w:t>
      </w:r>
      <w:r>
        <w:rPr>
          <w:rFonts w:hint="eastAsia" w:ascii="仿宋_GB2312" w:cs="Times New Roman"/>
          <w:sz w:val="28"/>
          <w:szCs w:val="28"/>
          <w:lang w:val="en-US" w:eastAsia="zh-CN"/>
        </w:rPr>
        <w:t>主要目的是加强乡村基础设施建设，提高群众生活水平，让群众参与到基层治理中来，打造和美宜居乡村。</w:t>
      </w:r>
    </w:p>
    <w:p>
      <w:pPr>
        <w:spacing w:line="520" w:lineRule="exact"/>
        <w:ind w:firstLine="562" w:firstLineChars="200"/>
        <w:outlineLvl w:val="0"/>
        <w:rPr>
          <w:rFonts w:ascii="楷体_GB2312" w:eastAsia="楷体_GB2312"/>
          <w:b/>
          <w:sz w:val="28"/>
          <w:szCs w:val="28"/>
        </w:rPr>
      </w:pPr>
      <w:r>
        <w:rPr>
          <w:rFonts w:hint="eastAsia" w:ascii="楷体_GB2312" w:eastAsia="楷体_GB2312"/>
          <w:b/>
          <w:sz w:val="28"/>
          <w:szCs w:val="28"/>
        </w:rPr>
        <w:t>（二）项目资金预算（包括财政资金、其他资金）和绩效目标情况。</w:t>
      </w:r>
    </w:p>
    <w:p>
      <w:pPr>
        <w:spacing w:line="520" w:lineRule="exact"/>
        <w:ind w:firstLine="645"/>
        <w:rPr>
          <w:rFonts w:hint="eastAsia" w:ascii="仿宋_GB2312" w:hAnsi="Times New Roman" w:cs="Times New Roman"/>
          <w:sz w:val="28"/>
          <w:szCs w:val="28"/>
          <w:lang w:val="en-US" w:eastAsia="zh-CN"/>
        </w:rPr>
      </w:pPr>
      <w:r>
        <w:rPr>
          <w:rFonts w:hint="eastAsia" w:ascii="仿宋_GB2312" w:hAnsi="Times New Roman" w:cs="Times New Roman"/>
          <w:sz w:val="28"/>
          <w:szCs w:val="28"/>
          <w:lang w:val="en-US" w:eastAsia="zh-CN"/>
        </w:rPr>
        <w:t>项目共计划安排资金</w:t>
      </w:r>
      <w:r>
        <w:rPr>
          <w:rFonts w:hint="eastAsia" w:ascii="仿宋_GB2312" w:cs="Times New Roman"/>
          <w:sz w:val="28"/>
          <w:szCs w:val="28"/>
          <w:lang w:val="en-US" w:eastAsia="zh-CN"/>
        </w:rPr>
        <w:t>210</w:t>
      </w:r>
      <w:r>
        <w:rPr>
          <w:rFonts w:hint="eastAsia" w:ascii="仿宋_GB2312" w:hAnsi="Times New Roman" w:cs="Times New Roman"/>
          <w:sz w:val="28"/>
          <w:szCs w:val="28"/>
          <w:lang w:val="en-US" w:eastAsia="zh-CN"/>
        </w:rPr>
        <w:t>万元，实际投入</w:t>
      </w:r>
      <w:r>
        <w:rPr>
          <w:rFonts w:hint="eastAsia" w:ascii="仿宋_GB2312" w:cs="Times New Roman"/>
          <w:sz w:val="28"/>
          <w:szCs w:val="28"/>
          <w:lang w:val="en-US" w:eastAsia="zh-CN"/>
        </w:rPr>
        <w:t>210</w:t>
      </w:r>
      <w:r>
        <w:rPr>
          <w:rFonts w:hint="eastAsia" w:ascii="仿宋_GB2312" w:hAnsi="Times New Roman" w:cs="Times New Roman"/>
          <w:sz w:val="28"/>
          <w:szCs w:val="28"/>
          <w:lang w:val="en-US" w:eastAsia="zh-CN"/>
        </w:rPr>
        <w:t>万元，实际到位210万元。达到预期目标。</w:t>
      </w:r>
    </w:p>
    <w:p>
      <w:pPr>
        <w:spacing w:line="520" w:lineRule="exact"/>
        <w:ind w:firstLine="560" w:firstLineChars="200"/>
        <w:rPr>
          <w:rFonts w:hint="eastAsia" w:ascii="黑体" w:hAnsi="黑体" w:eastAsia="黑体" w:cs="黑体"/>
          <w:bCs/>
          <w:sz w:val="28"/>
          <w:szCs w:val="28"/>
          <w:lang w:eastAsia="zh-CN"/>
        </w:rPr>
      </w:pPr>
      <w:r>
        <w:rPr>
          <w:rFonts w:hint="eastAsia" w:ascii="黑体" w:hAnsi="黑体" w:eastAsia="黑体" w:cs="黑体"/>
          <w:bCs/>
          <w:sz w:val="28"/>
          <w:szCs w:val="28"/>
        </w:rPr>
        <w:t>二、</w:t>
      </w:r>
      <w:r>
        <w:rPr>
          <w:rFonts w:hint="eastAsia" w:ascii="黑体" w:hAnsi="黑体" w:eastAsia="黑体" w:cs="黑体"/>
          <w:bCs/>
          <w:sz w:val="28"/>
          <w:szCs w:val="28"/>
          <w:lang w:eastAsia="zh-CN"/>
        </w:rPr>
        <w:t>绩效自评工作工作开展情况</w:t>
      </w:r>
    </w:p>
    <w:p>
      <w:pPr>
        <w:spacing w:line="520" w:lineRule="exact"/>
        <w:ind w:firstLine="645"/>
        <w:rPr>
          <w:rFonts w:hint="eastAsia" w:ascii="仿宋_GB2312" w:hAnsi="Times New Roman" w:cs="Times New Roman"/>
          <w:sz w:val="28"/>
          <w:szCs w:val="28"/>
          <w:lang w:val="en-US" w:eastAsia="zh-CN"/>
        </w:rPr>
      </w:pPr>
      <w:r>
        <w:rPr>
          <w:rFonts w:hint="eastAsia" w:ascii="仿宋_GB2312" w:hAnsi="Times New Roman" w:cs="Times New Roman"/>
          <w:sz w:val="28"/>
          <w:szCs w:val="28"/>
          <w:lang w:val="en-US" w:eastAsia="zh-CN"/>
        </w:rPr>
        <w:t>根据有关要求，需我单位自我评价、绩效评价等，7月开始，茗山乡政府开展了自评工作。</w:t>
      </w:r>
    </w:p>
    <w:p>
      <w:pPr>
        <w:spacing w:line="520" w:lineRule="exact"/>
        <w:ind w:firstLine="645"/>
        <w:rPr>
          <w:rFonts w:hint="eastAsia" w:ascii="仿宋_GB2312" w:hAnsi="Times New Roman" w:cs="Times New Roman"/>
          <w:sz w:val="28"/>
          <w:szCs w:val="28"/>
          <w:lang w:val="en-US" w:eastAsia="zh-CN"/>
        </w:rPr>
      </w:pPr>
      <w:r>
        <w:rPr>
          <w:rFonts w:hint="eastAsia" w:ascii="仿宋_GB2312" w:hAnsi="Times New Roman" w:cs="Times New Roman"/>
          <w:sz w:val="28"/>
          <w:szCs w:val="28"/>
          <w:lang w:val="en-US" w:eastAsia="zh-CN"/>
        </w:rPr>
        <w:t>1、成立了项目支出绩效自评小组，负责2022年茗山乡村级共同缔造项目的绩效自评工作；</w:t>
      </w:r>
    </w:p>
    <w:p>
      <w:pPr>
        <w:spacing w:line="520" w:lineRule="exact"/>
        <w:ind w:firstLine="645"/>
        <w:rPr>
          <w:rFonts w:hint="eastAsia" w:ascii="仿宋_GB2312" w:hAnsi="Times New Roman" w:cs="Times New Roman"/>
          <w:sz w:val="28"/>
          <w:szCs w:val="28"/>
          <w:lang w:val="en-US" w:eastAsia="zh-CN"/>
        </w:rPr>
      </w:pPr>
      <w:r>
        <w:rPr>
          <w:rFonts w:hint="eastAsia" w:ascii="仿宋_GB2312" w:hAnsi="Times New Roman" w:cs="Times New Roman"/>
          <w:sz w:val="28"/>
          <w:szCs w:val="28"/>
          <w:lang w:val="en-US" w:eastAsia="zh-CN"/>
        </w:rPr>
        <w:t>2、根据以前年度项目执行及自评中发现的问题对项目资金的管理制度加以完善，完善了资金支出信息披露的形式，加大了资金支出信息披露的频率，利于项目资金管理制度的落实；</w:t>
      </w:r>
    </w:p>
    <w:p>
      <w:pPr>
        <w:spacing w:line="520" w:lineRule="exact"/>
        <w:ind w:firstLine="645"/>
        <w:rPr>
          <w:rFonts w:hint="eastAsia" w:ascii="仿宋_GB2312" w:hAnsi="Times New Roman" w:cs="Times New Roman"/>
          <w:sz w:val="28"/>
          <w:szCs w:val="28"/>
          <w:lang w:val="en-US" w:eastAsia="zh-CN"/>
        </w:rPr>
      </w:pPr>
      <w:r>
        <w:rPr>
          <w:rFonts w:hint="eastAsia" w:ascii="仿宋_GB2312" w:hAnsi="Times New Roman" w:cs="Times New Roman"/>
          <w:sz w:val="28"/>
          <w:szCs w:val="28"/>
          <w:lang w:val="en-US" w:eastAsia="zh-CN"/>
        </w:rPr>
        <w:t>3、加强组织制度建设，结合本年度制定的绩效目标建立了项目绩效目标统计、检查及反馈制度，将项目绩效目标的分类与综合统计工作落实到具体的个人，能及时发现在项目执行中出现问题，改进在项目执行中出现问题。</w:t>
      </w:r>
    </w:p>
    <w:p>
      <w:pPr>
        <w:spacing w:line="52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lang w:val="en-US" w:eastAsia="zh-CN"/>
        </w:rPr>
        <w:t>三、</w:t>
      </w:r>
      <w:r>
        <w:rPr>
          <w:rFonts w:hint="eastAsia" w:ascii="黑体" w:hAnsi="黑体" w:eastAsia="黑体" w:cs="黑体"/>
          <w:bCs/>
          <w:sz w:val="28"/>
          <w:szCs w:val="28"/>
        </w:rPr>
        <w:t>综合评价结论</w:t>
      </w:r>
    </w:p>
    <w:p>
      <w:pPr>
        <w:pStyle w:val="4"/>
        <w:widowControl/>
        <w:shd w:val="clear" w:color="auto" w:fill="FFFFFF"/>
        <w:spacing w:before="0" w:beforeAutospacing="0" w:after="0" w:afterAutospacing="0" w:line="555" w:lineRule="atLeas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根据项目支出绩效指标要求，茗山乡</w:t>
      </w:r>
      <w:r>
        <w:rPr>
          <w:rFonts w:hint="eastAsia" w:ascii="仿宋_GB2312" w:hAnsi="仿宋_GB2312" w:eastAsia="仿宋_GB2312" w:cs="仿宋_GB2312"/>
          <w:kern w:val="2"/>
          <w:sz w:val="28"/>
          <w:szCs w:val="28"/>
          <w:lang w:val="en-US" w:eastAsia="zh-CN"/>
        </w:rPr>
        <w:t>彭湾村</w:t>
      </w:r>
      <w:r>
        <w:rPr>
          <w:rFonts w:hint="eastAsia" w:ascii="仿宋_GB2312" w:hAnsi="仿宋_GB2312" w:eastAsia="仿宋_GB2312" w:cs="仿宋_GB2312"/>
          <w:kern w:val="2"/>
          <w:sz w:val="28"/>
          <w:szCs w:val="28"/>
        </w:rPr>
        <w:t>分析评价自评分为98分，自评等级为优秀。</w:t>
      </w:r>
    </w:p>
    <w:p>
      <w:pPr>
        <w:spacing w:line="520" w:lineRule="exact"/>
        <w:ind w:firstLine="560" w:firstLineChars="200"/>
        <w:rPr>
          <w:rFonts w:hint="eastAsia" w:ascii="黑体" w:hAnsi="黑体" w:eastAsia="黑体" w:cs="黑体"/>
          <w:bCs/>
          <w:sz w:val="28"/>
          <w:szCs w:val="28"/>
          <w:lang w:eastAsia="zh-CN"/>
        </w:rPr>
      </w:pPr>
      <w:r>
        <w:rPr>
          <w:rFonts w:hint="eastAsia" w:ascii="黑体" w:hAnsi="黑体" w:eastAsia="黑体" w:cs="黑体"/>
          <w:bCs/>
          <w:sz w:val="28"/>
          <w:szCs w:val="28"/>
          <w:lang w:eastAsia="zh-CN"/>
        </w:rPr>
        <w:t>四、绩效目标实现情况分析</w:t>
      </w:r>
    </w:p>
    <w:p>
      <w:pPr>
        <w:spacing w:line="520" w:lineRule="exact"/>
        <w:ind w:firstLine="562" w:firstLineChars="200"/>
        <w:outlineLvl w:val="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（一）项目资金情况分析。</w:t>
      </w:r>
    </w:p>
    <w:p>
      <w:pPr>
        <w:spacing w:line="520" w:lineRule="exact"/>
        <w:ind w:firstLine="560" w:firstLineChars="200"/>
        <w:rPr>
          <w:rFonts w:ascii="仿宋_GB2312"/>
          <w:sz w:val="28"/>
          <w:szCs w:val="28"/>
        </w:rPr>
      </w:pPr>
      <w:r>
        <w:rPr>
          <w:rFonts w:hint="eastAsia" w:ascii="仿宋_GB2312"/>
          <w:sz w:val="28"/>
          <w:szCs w:val="28"/>
        </w:rPr>
        <w:t>1、项目资金到位情况分析。</w:t>
      </w:r>
      <w:r>
        <w:rPr>
          <w:rFonts w:hint="eastAsia" w:ascii="仿宋_GB2312" w:hAnsi="Times New Roman" w:cs="Times New Roman"/>
          <w:sz w:val="28"/>
          <w:szCs w:val="28"/>
          <w:lang w:val="en-US" w:eastAsia="zh-CN"/>
        </w:rPr>
        <w:t>项目共计划安排资金</w:t>
      </w:r>
      <w:r>
        <w:rPr>
          <w:rFonts w:hint="eastAsia" w:ascii="仿宋_GB2312" w:cs="Times New Roman"/>
          <w:sz w:val="28"/>
          <w:szCs w:val="28"/>
          <w:lang w:val="en-US" w:eastAsia="zh-CN"/>
        </w:rPr>
        <w:t>200</w:t>
      </w:r>
      <w:r>
        <w:rPr>
          <w:rFonts w:hint="eastAsia" w:ascii="仿宋_GB2312" w:hAnsi="Times New Roman" w:cs="Times New Roman"/>
          <w:sz w:val="28"/>
          <w:szCs w:val="28"/>
          <w:lang w:val="en-US" w:eastAsia="zh-CN"/>
        </w:rPr>
        <w:t>万元，实际投入</w:t>
      </w:r>
      <w:r>
        <w:rPr>
          <w:rFonts w:hint="eastAsia" w:ascii="仿宋_GB2312" w:cs="Times New Roman"/>
          <w:sz w:val="28"/>
          <w:szCs w:val="28"/>
          <w:lang w:val="en-US" w:eastAsia="zh-CN"/>
        </w:rPr>
        <w:t>210</w:t>
      </w:r>
      <w:r>
        <w:rPr>
          <w:rFonts w:hint="eastAsia" w:ascii="仿宋_GB2312" w:hAnsi="Times New Roman" w:cs="Times New Roman"/>
          <w:sz w:val="28"/>
          <w:szCs w:val="28"/>
          <w:lang w:val="en-US" w:eastAsia="zh-CN"/>
        </w:rPr>
        <w:t>万元，实际到位210万元。</w:t>
      </w:r>
    </w:p>
    <w:p>
      <w:pPr>
        <w:pStyle w:val="4"/>
        <w:widowControl/>
        <w:shd w:val="clear" w:color="auto" w:fill="FFFFFF"/>
        <w:spacing w:before="0" w:beforeAutospacing="0" w:after="0" w:afterAutospacing="0" w:line="555" w:lineRule="atLeast"/>
        <w:ind w:firstLine="560" w:firstLineChars="200"/>
        <w:jc w:val="both"/>
        <w:rPr>
          <w:rFonts w:hint="eastAsia" w:ascii="仿宋_GB2312" w:hAnsi="仿宋_GB2312" w:eastAsia="仿宋_GB2312" w:cs="仿宋_GB2312"/>
          <w:kern w:val="2"/>
          <w:sz w:val="28"/>
          <w:szCs w:val="28"/>
        </w:rPr>
      </w:pPr>
      <w:r>
        <w:rPr>
          <w:rFonts w:hint="eastAsia" w:ascii="仿宋_GB2312" w:hAnsi="Times New Roman" w:eastAsia="仿宋_GB2312" w:cs="Times New Roman"/>
          <w:kern w:val="2"/>
          <w:sz w:val="28"/>
          <w:szCs w:val="28"/>
          <w:lang w:val="en-US" w:eastAsia="zh-CN" w:bidi="ar-SA"/>
        </w:rPr>
        <w:t>2、项目资金执行情况分析。工程资金来源为上级财政拨款，2022年12月拨付50万元，2023年1月拨付50万元，2023年7月拨付</w:t>
      </w:r>
      <w:r>
        <w:rPr>
          <w:rFonts w:hint="eastAsia" w:ascii="仿宋_GB2312" w:hAnsi="仿宋_GB2312" w:eastAsia="仿宋_GB2312" w:cs="仿宋_GB2312"/>
          <w:kern w:val="2"/>
          <w:sz w:val="28"/>
          <w:szCs w:val="28"/>
          <w:lang w:val="en-US" w:eastAsia="zh-CN"/>
        </w:rPr>
        <w:t>110万元，合计拨付资金210万元</w:t>
      </w:r>
      <w:r>
        <w:rPr>
          <w:rFonts w:hint="eastAsia" w:ascii="仿宋_GB2312" w:hAnsi="仿宋_GB2312" w:eastAsia="仿宋_GB2312" w:cs="仿宋_GB2312"/>
          <w:kern w:val="2"/>
          <w:sz w:val="28"/>
          <w:szCs w:val="28"/>
        </w:rPr>
        <w:t>。</w:t>
      </w:r>
    </w:p>
    <w:p>
      <w:pPr>
        <w:spacing w:line="520" w:lineRule="exact"/>
        <w:ind w:firstLine="560" w:firstLineChars="200"/>
        <w:rPr>
          <w:rFonts w:ascii="仿宋_GB2312"/>
          <w:sz w:val="28"/>
          <w:szCs w:val="28"/>
        </w:rPr>
      </w:pPr>
      <w:r>
        <w:rPr>
          <w:rFonts w:hint="eastAsia" w:ascii="仿宋_GB2312"/>
          <w:sz w:val="28"/>
          <w:szCs w:val="28"/>
        </w:rPr>
        <w:t>3、项目资金管理情况分析。</w:t>
      </w:r>
      <w:r>
        <w:rPr>
          <w:rFonts w:hint="eastAsia" w:ascii="仿宋_GB2312"/>
          <w:sz w:val="28"/>
          <w:szCs w:val="28"/>
          <w:lang w:val="en-US" w:eastAsia="zh-CN"/>
        </w:rPr>
        <w:t>项目</w:t>
      </w:r>
      <w:r>
        <w:rPr>
          <w:rFonts w:hint="eastAsia" w:ascii="仿宋_GB2312"/>
          <w:sz w:val="28"/>
          <w:szCs w:val="28"/>
        </w:rPr>
        <w:t>资金的分配管理使用符合财经法规财务管理专项资金管理规定，财务信息真实、完整。</w:t>
      </w:r>
    </w:p>
    <w:p>
      <w:pPr>
        <w:spacing w:line="520" w:lineRule="exact"/>
        <w:ind w:firstLine="562" w:firstLineChars="200"/>
        <w:outlineLvl w:val="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（二）项目绩效指标完成情况分析。</w:t>
      </w:r>
    </w:p>
    <w:p>
      <w:pPr>
        <w:spacing w:line="520" w:lineRule="exact"/>
        <w:ind w:firstLine="645"/>
        <w:rPr>
          <w:rFonts w:hint="default" w:ascii="仿宋_GB2312" w:hAnsi="Times New Roman" w:eastAsia="仿宋_GB2312" w:cs="Times New Roman"/>
          <w:sz w:val="28"/>
          <w:szCs w:val="28"/>
          <w:lang w:val="en-US" w:eastAsia="zh-CN"/>
        </w:rPr>
      </w:pPr>
      <w:r>
        <w:rPr>
          <w:rFonts w:hint="eastAsia" w:ascii="仿宋_GB2312" w:hAnsi="Times New Roman" w:cs="Times New Roman"/>
          <w:sz w:val="28"/>
          <w:szCs w:val="28"/>
        </w:rPr>
        <w:t>1、产出指标完成情况分析。计划实施工程</w:t>
      </w:r>
      <w:r>
        <w:rPr>
          <w:rFonts w:hint="eastAsia" w:ascii="仿宋_GB2312" w:hAnsi="Times New Roman" w:cs="Times New Roman"/>
          <w:sz w:val="28"/>
          <w:szCs w:val="28"/>
          <w:lang w:eastAsia="zh-CN"/>
        </w:rPr>
        <w:t>已</w:t>
      </w:r>
      <w:r>
        <w:rPr>
          <w:rFonts w:hint="eastAsia" w:ascii="仿宋_GB2312" w:hAnsi="Times New Roman" w:cs="Times New Roman"/>
          <w:sz w:val="28"/>
          <w:szCs w:val="28"/>
        </w:rPr>
        <w:t>完工并交付使用，圆满完成目标任务。晨春园2000平方(仿古围墙320米，绿化1500平方，</w:t>
      </w:r>
      <w:r>
        <w:rPr>
          <w:rFonts w:hint="eastAsia" w:ascii="仿宋_GB2312" w:cs="Times New Roman"/>
          <w:sz w:val="28"/>
          <w:szCs w:val="28"/>
          <w:lang w:val="en-US" w:eastAsia="zh-CN"/>
        </w:rPr>
        <w:t>修建</w:t>
      </w:r>
      <w:r>
        <w:rPr>
          <w:rFonts w:hint="eastAsia" w:ascii="仿宋_GB2312" w:hAnsi="Times New Roman" w:cs="Times New Roman"/>
          <w:sz w:val="28"/>
          <w:szCs w:val="28"/>
        </w:rPr>
        <w:t>石桌</w:t>
      </w:r>
      <w:r>
        <w:rPr>
          <w:rFonts w:hint="eastAsia" w:ascii="仿宋_GB2312" w:cs="Times New Roman"/>
          <w:sz w:val="28"/>
          <w:szCs w:val="28"/>
          <w:lang w:val="en-US" w:eastAsia="zh-CN"/>
        </w:rPr>
        <w:t>石凳秋千和</w:t>
      </w:r>
      <w:r>
        <w:rPr>
          <w:rFonts w:hint="eastAsia" w:ascii="仿宋_GB2312" w:hAnsi="Times New Roman" w:cs="Times New Roman"/>
          <w:sz w:val="28"/>
          <w:szCs w:val="28"/>
        </w:rPr>
        <w:t>绿岩石路，沙池35平方等)</w:t>
      </w:r>
      <w:r>
        <w:rPr>
          <w:rFonts w:hint="eastAsia" w:ascii="仿宋_GB2312" w:cs="Times New Roman"/>
          <w:sz w:val="28"/>
          <w:szCs w:val="28"/>
          <w:lang w:eastAsia="zh-CN"/>
        </w:rPr>
        <w:t>，</w:t>
      </w:r>
      <w:r>
        <w:rPr>
          <w:rFonts w:hint="eastAsia" w:ascii="仿宋_GB2312" w:hAnsi="Times New Roman" w:cs="Times New Roman"/>
          <w:sz w:val="28"/>
          <w:szCs w:val="28"/>
        </w:rPr>
        <w:t>树人坡1200平方(汉白玉栏杆800米，石板.绿化600平方等),耕读园2000平方((仿古围墙150米</w:t>
      </w:r>
      <w:r>
        <w:rPr>
          <w:rFonts w:hint="eastAsia" w:ascii="仿宋_GB2312" w:cs="Times New Roman"/>
          <w:sz w:val="28"/>
          <w:szCs w:val="28"/>
          <w:lang w:eastAsia="zh-CN"/>
        </w:rPr>
        <w:t>，</w:t>
      </w:r>
      <w:r>
        <w:rPr>
          <w:rFonts w:hint="eastAsia" w:ascii="仿宋_GB2312" w:hAnsi="Times New Roman" w:cs="Times New Roman"/>
          <w:sz w:val="28"/>
          <w:szCs w:val="28"/>
        </w:rPr>
        <w:t>果树60棵)</w:t>
      </w:r>
      <w:r>
        <w:rPr>
          <w:rFonts w:hint="eastAsia" w:ascii="仿宋_GB2312" w:cs="Times New Roman"/>
          <w:sz w:val="28"/>
          <w:szCs w:val="28"/>
          <w:lang w:eastAsia="zh-CN"/>
        </w:rPr>
        <w:t>，</w:t>
      </w:r>
      <w:r>
        <w:rPr>
          <w:rFonts w:hint="eastAsia" w:ascii="仿宋_GB2312" w:cs="Times New Roman"/>
          <w:sz w:val="28"/>
          <w:szCs w:val="28"/>
          <w:lang w:val="en-US" w:eastAsia="zh-CN"/>
        </w:rPr>
        <w:t>全部按工程设计要求完成，达到绩效评价目标。</w:t>
      </w:r>
    </w:p>
    <w:p>
      <w:pPr>
        <w:spacing w:line="520" w:lineRule="exact"/>
        <w:ind w:firstLine="645"/>
        <w:rPr>
          <w:rFonts w:hint="eastAsia" w:ascii="仿宋_GB2312" w:hAnsi="Times New Roman" w:cs="Times New Roman"/>
          <w:sz w:val="28"/>
          <w:szCs w:val="28"/>
        </w:rPr>
      </w:pPr>
      <w:r>
        <w:rPr>
          <w:rFonts w:hint="eastAsia" w:ascii="仿宋_GB2312" w:hAnsi="Times New Roman" w:cs="Times New Roman"/>
          <w:sz w:val="28"/>
          <w:szCs w:val="28"/>
        </w:rPr>
        <w:t>2、效益指标完成情况分析。工程实施后，</w:t>
      </w:r>
      <w:r>
        <w:rPr>
          <w:rFonts w:hint="eastAsia" w:ascii="仿宋_GB2312" w:hAnsi="Times New Roman" w:cs="Times New Roman"/>
          <w:sz w:val="28"/>
          <w:szCs w:val="28"/>
          <w:lang w:eastAsia="zh-CN"/>
        </w:rPr>
        <w:t>交通通行</w:t>
      </w:r>
      <w:r>
        <w:rPr>
          <w:rFonts w:hint="eastAsia" w:ascii="仿宋_GB2312" w:hAnsi="Times New Roman" w:cs="Times New Roman"/>
          <w:sz w:val="28"/>
          <w:szCs w:val="28"/>
        </w:rPr>
        <w:t>能力提高。本工程的社会效益和环境效益十分显著。从通过当地居民寻访、调查来看，均对本工程效果表示满意。</w:t>
      </w:r>
    </w:p>
    <w:p>
      <w:pPr>
        <w:spacing w:line="520" w:lineRule="exact"/>
        <w:ind w:firstLine="645"/>
        <w:rPr>
          <w:rFonts w:hint="eastAsia" w:ascii="仿宋_GB2312" w:eastAsia="仿宋_GB2312"/>
          <w:sz w:val="28"/>
          <w:szCs w:val="28"/>
          <w:lang w:eastAsia="zh-CN"/>
        </w:rPr>
      </w:pPr>
      <w:r>
        <w:rPr>
          <w:rFonts w:hint="eastAsia" w:ascii="仿宋_GB2312" w:hAnsi="Times New Roman" w:cs="Times New Roman"/>
          <w:sz w:val="28"/>
          <w:szCs w:val="28"/>
        </w:rPr>
        <w:t>3、满意度指标完成情况分析。对</w:t>
      </w:r>
      <w:r>
        <w:rPr>
          <w:rFonts w:hint="eastAsia" w:ascii="仿宋_GB2312" w:hAnsi="Times New Roman" w:cs="Times New Roman"/>
          <w:sz w:val="28"/>
          <w:szCs w:val="28"/>
          <w:lang w:eastAsia="zh-CN"/>
        </w:rPr>
        <w:t>项目</w:t>
      </w:r>
      <w:r>
        <w:rPr>
          <w:rFonts w:hint="eastAsia" w:ascii="仿宋_GB2312" w:hAnsi="Times New Roman" w:cs="Times New Roman"/>
          <w:sz w:val="28"/>
          <w:szCs w:val="28"/>
        </w:rPr>
        <w:t>工程受益户共发放了</w:t>
      </w:r>
      <w:r>
        <w:rPr>
          <w:rFonts w:hint="eastAsia" w:ascii="仿宋_GB2312" w:hAnsi="Times New Roman" w:cs="Times New Roman"/>
          <w:sz w:val="28"/>
          <w:szCs w:val="28"/>
          <w:lang w:val="en-US" w:eastAsia="zh-CN"/>
        </w:rPr>
        <w:t>120</w:t>
      </w:r>
      <w:r>
        <w:rPr>
          <w:rFonts w:hint="eastAsia" w:ascii="仿宋_GB2312" w:hAnsi="Times New Roman" w:cs="Times New Roman"/>
          <w:sz w:val="28"/>
          <w:szCs w:val="28"/>
        </w:rPr>
        <w:t>份《</w:t>
      </w:r>
      <w:r>
        <w:rPr>
          <w:rFonts w:hint="eastAsia" w:ascii="仿宋_GB2312" w:hAnsi="Times New Roman" w:cs="Times New Roman"/>
          <w:sz w:val="28"/>
          <w:szCs w:val="28"/>
          <w:lang w:val="en-US" w:eastAsia="zh-CN"/>
        </w:rPr>
        <w:t>茗山乡彭晚村彭家湾共同缔造</w:t>
      </w:r>
      <w:r>
        <w:rPr>
          <w:rFonts w:hint="eastAsia" w:ascii="仿宋_GB2312" w:hAnsi="Times New Roman" w:cs="Times New Roman"/>
          <w:sz w:val="28"/>
          <w:szCs w:val="28"/>
          <w:lang w:eastAsia="zh-CN"/>
        </w:rPr>
        <w:t>工程满意度调查问卷</w:t>
      </w:r>
      <w:r>
        <w:rPr>
          <w:rFonts w:hint="eastAsia" w:ascii="仿宋_GB2312" w:hAnsi="Times New Roman" w:cs="Times New Roman"/>
          <w:sz w:val="28"/>
          <w:szCs w:val="28"/>
        </w:rPr>
        <w:t>》，对</w:t>
      </w:r>
      <w:r>
        <w:rPr>
          <w:rFonts w:hint="eastAsia" w:ascii="仿宋_GB2312" w:hAnsi="Times New Roman" w:cs="Times New Roman"/>
          <w:sz w:val="28"/>
          <w:szCs w:val="28"/>
          <w:lang w:eastAsia="zh-CN"/>
        </w:rPr>
        <w:t>工程施工</w:t>
      </w:r>
      <w:r>
        <w:rPr>
          <w:rFonts w:hint="eastAsia" w:ascii="仿宋_GB2312" w:hAnsi="Times New Roman" w:cs="Times New Roman"/>
          <w:sz w:val="28"/>
          <w:szCs w:val="28"/>
          <w:lang w:val="en-US" w:eastAsia="zh-CN"/>
        </w:rPr>
        <w:t>、</w:t>
      </w:r>
      <w:r>
        <w:rPr>
          <w:rFonts w:hint="eastAsia" w:ascii="仿宋_GB2312" w:hAnsi="Times New Roman" w:cs="Times New Roman"/>
          <w:sz w:val="28"/>
          <w:szCs w:val="28"/>
        </w:rPr>
        <w:t>工程质量等进行了摸底，通过对调查问卷的整理情况来看群众满意率在95%以上，不满意的群众主要原因在工程巩固提升建设过程中，给群众带来不便</w:t>
      </w:r>
      <w:r>
        <w:rPr>
          <w:rFonts w:hint="eastAsia" w:ascii="仿宋_GB2312" w:hAnsi="Times New Roman" w:cs="Times New Roman"/>
          <w:sz w:val="28"/>
          <w:szCs w:val="28"/>
          <w:lang w:eastAsia="zh-CN"/>
        </w:rPr>
        <w:t>。</w:t>
      </w:r>
    </w:p>
    <w:p>
      <w:pPr>
        <w:spacing w:line="52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五、绩效目标未完成原因和下一步改进措施</w:t>
      </w:r>
    </w:p>
    <w:p>
      <w:pPr>
        <w:widowControl/>
        <w:shd w:val="clear" w:color="auto" w:fill="FFFFFF"/>
        <w:spacing w:line="620" w:lineRule="atLeast"/>
        <w:ind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（一）绩效目标未完成原因。</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无</w:t>
      </w:r>
      <w:r>
        <w:rPr>
          <w:rFonts w:hint="eastAsia" w:ascii="仿宋_GB2312" w:hAnsi="仿宋_GB2312" w:eastAsia="仿宋_GB2312" w:cs="仿宋_GB2312"/>
          <w:sz w:val="28"/>
          <w:szCs w:val="28"/>
          <w:lang w:eastAsia="zh-CN"/>
        </w:rPr>
        <w:t>。</w:t>
      </w:r>
    </w:p>
    <w:p>
      <w:pPr>
        <w:widowControl/>
        <w:shd w:val="clear" w:color="auto" w:fill="FFFFFF"/>
        <w:spacing w:line="620" w:lineRule="atLeast"/>
        <w:ind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（二）下一步改进措施。</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无</w:t>
      </w:r>
      <w:r>
        <w:rPr>
          <w:rFonts w:hint="eastAsia" w:ascii="仿宋_GB2312" w:hAnsi="仿宋_GB2312" w:eastAsia="仿宋_GB2312" w:cs="仿宋_GB2312"/>
          <w:sz w:val="28"/>
          <w:szCs w:val="28"/>
          <w:lang w:eastAsia="zh-CN"/>
        </w:rPr>
        <w:t>。</w:t>
      </w:r>
    </w:p>
    <w:p>
      <w:pPr>
        <w:spacing w:line="52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六、绩效自评结果拟应用和公开情况</w:t>
      </w:r>
    </w:p>
    <w:p>
      <w:pPr>
        <w:spacing w:line="520" w:lineRule="exact"/>
        <w:ind w:firstLine="562" w:firstLineChars="200"/>
        <w:rPr>
          <w:rFonts w:ascii="楷体_GB2312" w:hAnsi="黑体" w:eastAsia="楷体_GB2312" w:cs="黑体"/>
          <w:b/>
          <w:bCs/>
          <w:sz w:val="28"/>
          <w:szCs w:val="28"/>
        </w:rPr>
      </w:pPr>
      <w:r>
        <w:rPr>
          <w:rFonts w:hint="eastAsia" w:ascii="楷体_GB2312" w:hAnsi="黑体" w:eastAsia="楷体_GB2312" w:cs="黑体"/>
          <w:b/>
          <w:bCs/>
          <w:sz w:val="28"/>
          <w:szCs w:val="28"/>
        </w:rPr>
        <w:t>（一）绩效自评结果拟应用情况。</w:t>
      </w:r>
    </w:p>
    <w:p>
      <w:pPr>
        <w:spacing w:line="520" w:lineRule="exact"/>
        <w:ind w:firstLine="645"/>
        <w:rPr>
          <w:rFonts w:hint="eastAsia" w:ascii="仿宋_GB2312" w:hAnsi="Times New Roman" w:cs="Times New Roman"/>
          <w:sz w:val="28"/>
          <w:szCs w:val="28"/>
          <w:lang w:eastAsia="zh-CN"/>
        </w:rPr>
      </w:pPr>
      <w:r>
        <w:rPr>
          <w:rFonts w:hint="eastAsia" w:ascii="仿宋_GB2312" w:hAnsi="Times New Roman" w:cs="Times New Roman"/>
          <w:sz w:val="28"/>
          <w:szCs w:val="28"/>
          <w:lang w:eastAsia="zh-CN"/>
        </w:rPr>
        <w:t>我</w:t>
      </w:r>
      <w:r>
        <w:rPr>
          <w:rFonts w:hint="eastAsia" w:ascii="仿宋_GB2312" w:hAnsi="Times New Roman" w:cs="Times New Roman"/>
          <w:sz w:val="28"/>
          <w:szCs w:val="28"/>
          <w:lang w:val="en-US" w:eastAsia="zh-CN"/>
        </w:rPr>
        <w:t>乡</w:t>
      </w:r>
      <w:r>
        <w:rPr>
          <w:rFonts w:hint="eastAsia" w:ascii="仿宋_GB2312" w:hAnsi="Times New Roman" w:cs="Times New Roman"/>
          <w:sz w:val="28"/>
          <w:szCs w:val="28"/>
          <w:lang w:eastAsia="zh-CN"/>
        </w:rPr>
        <w:t>成立了由</w:t>
      </w:r>
      <w:r>
        <w:rPr>
          <w:rFonts w:hint="eastAsia" w:ascii="仿宋_GB2312" w:hAnsi="Times New Roman" w:cs="Times New Roman"/>
          <w:sz w:val="28"/>
          <w:szCs w:val="28"/>
          <w:lang w:val="en-US" w:eastAsia="zh-CN"/>
        </w:rPr>
        <w:t>组织委员</w:t>
      </w:r>
      <w:r>
        <w:rPr>
          <w:rFonts w:hint="eastAsia" w:ascii="仿宋_GB2312" w:hAnsi="Times New Roman" w:cs="Times New Roman"/>
          <w:sz w:val="28"/>
          <w:szCs w:val="28"/>
          <w:lang w:eastAsia="zh-CN"/>
        </w:rPr>
        <w:t>任组长，</w:t>
      </w:r>
      <w:r>
        <w:rPr>
          <w:rFonts w:hint="eastAsia" w:ascii="仿宋_GB2312" w:hAnsi="Times New Roman" w:cs="Times New Roman"/>
          <w:sz w:val="28"/>
          <w:szCs w:val="28"/>
          <w:lang w:val="en-US" w:eastAsia="zh-CN"/>
        </w:rPr>
        <w:t>组织办</w:t>
      </w:r>
      <w:r>
        <w:rPr>
          <w:rFonts w:hint="eastAsia" w:ascii="仿宋_GB2312" w:hAnsi="Times New Roman" w:cs="Times New Roman"/>
          <w:sz w:val="28"/>
          <w:szCs w:val="28"/>
          <w:lang w:eastAsia="zh-CN"/>
        </w:rPr>
        <w:t>全体干部为成员的工作专班，将对绩效自评结果和具体项目建设工程质量、物资采购供应、技术指导和财务管理等方面的工作相结合，进行进一步的总结，查漏补缺。</w:t>
      </w:r>
    </w:p>
    <w:p>
      <w:pPr>
        <w:spacing w:line="520" w:lineRule="exact"/>
        <w:ind w:firstLine="562" w:firstLineChars="200"/>
        <w:rPr>
          <w:rFonts w:ascii="楷体_GB2312" w:hAnsi="黑体" w:eastAsia="楷体_GB2312" w:cs="黑体"/>
          <w:b/>
          <w:bCs/>
          <w:sz w:val="28"/>
          <w:szCs w:val="28"/>
        </w:rPr>
      </w:pPr>
      <w:r>
        <w:rPr>
          <w:rFonts w:hint="eastAsia" w:ascii="楷体_GB2312" w:hAnsi="黑体" w:eastAsia="楷体_GB2312" w:cs="黑体"/>
          <w:b/>
          <w:bCs/>
          <w:sz w:val="28"/>
          <w:szCs w:val="28"/>
        </w:rPr>
        <w:t>（二）绩效自评结果拟公开情况。</w:t>
      </w:r>
    </w:p>
    <w:p>
      <w:pPr>
        <w:spacing w:line="520" w:lineRule="exact"/>
        <w:ind w:firstLine="645"/>
        <w:rPr>
          <w:rFonts w:ascii="仿宋_GB2312"/>
          <w:sz w:val="28"/>
          <w:szCs w:val="28"/>
        </w:rPr>
      </w:pPr>
      <w:r>
        <w:rPr>
          <w:rFonts w:hint="eastAsia" w:ascii="仿宋_GB2312" w:hAnsi="Times New Roman" w:cs="Times New Roman"/>
          <w:sz w:val="28"/>
          <w:szCs w:val="28"/>
          <w:lang w:eastAsia="zh-CN"/>
        </w:rPr>
        <w:t>我</w:t>
      </w:r>
      <w:r>
        <w:rPr>
          <w:rFonts w:hint="eastAsia" w:ascii="仿宋_GB2312" w:hAnsi="Times New Roman" w:cs="Times New Roman"/>
          <w:sz w:val="28"/>
          <w:szCs w:val="28"/>
          <w:lang w:val="en-US" w:eastAsia="zh-CN"/>
        </w:rPr>
        <w:t>乡</w:t>
      </w:r>
      <w:r>
        <w:rPr>
          <w:rFonts w:hint="eastAsia" w:ascii="仿宋_GB2312" w:hAnsi="Times New Roman" w:cs="Times New Roman"/>
          <w:sz w:val="28"/>
          <w:szCs w:val="28"/>
          <w:lang w:eastAsia="zh-CN"/>
        </w:rPr>
        <w:t>会将绩效自评结果在政务公开栏上予以公开。</w:t>
      </w:r>
    </w:p>
    <w:p>
      <w:pPr>
        <w:spacing w:line="520" w:lineRule="exact"/>
        <w:ind w:firstLine="560" w:firstLineChars="200"/>
        <w:rPr>
          <w:rFonts w:ascii="黑体" w:hAnsi="黑体" w:eastAsia="黑体" w:cs="黑体"/>
          <w:bCs/>
          <w:sz w:val="28"/>
          <w:szCs w:val="28"/>
        </w:rPr>
      </w:pPr>
      <w:r>
        <w:rPr>
          <w:rFonts w:hint="eastAsia" w:ascii="黑体" w:hAnsi="黑体" w:eastAsia="黑体" w:cs="黑体"/>
          <w:bCs/>
          <w:sz w:val="28"/>
          <w:szCs w:val="28"/>
        </w:rPr>
        <w:t>七、绩效自评工作的经验、问题和建议</w:t>
      </w:r>
      <w:bookmarkStart w:id="0" w:name="_GoBack"/>
      <w:bookmarkEnd w:id="0"/>
    </w:p>
    <w:p>
      <w:pPr>
        <w:spacing w:line="520" w:lineRule="exact"/>
        <w:ind w:firstLine="562" w:firstLineChars="200"/>
        <w:rPr>
          <w:rFonts w:ascii="楷体_GB2312" w:hAnsi="黑体" w:eastAsia="楷体_GB2312" w:cs="黑体"/>
          <w:b/>
          <w:bCs/>
          <w:sz w:val="28"/>
          <w:szCs w:val="28"/>
        </w:rPr>
      </w:pPr>
      <w:r>
        <w:rPr>
          <w:rFonts w:hint="eastAsia" w:ascii="楷体_GB2312" w:hAnsi="黑体" w:eastAsia="楷体_GB2312" w:cs="黑体"/>
          <w:b/>
          <w:bCs/>
          <w:sz w:val="28"/>
          <w:szCs w:val="28"/>
        </w:rPr>
        <w:t>（一）绩效自评工作的经验。</w:t>
      </w:r>
    </w:p>
    <w:p>
      <w:pPr>
        <w:spacing w:line="520" w:lineRule="exact"/>
        <w:ind w:firstLine="645"/>
        <w:rPr>
          <w:rFonts w:hint="eastAsia" w:ascii="仿宋_GB2312" w:hAnsi="Times New Roman" w:cs="Times New Roman"/>
          <w:sz w:val="28"/>
          <w:szCs w:val="28"/>
          <w:lang w:eastAsia="zh-CN"/>
        </w:rPr>
      </w:pPr>
      <w:r>
        <w:rPr>
          <w:rFonts w:hint="eastAsia" w:ascii="仿宋_GB2312" w:hAnsi="Times New Roman" w:cs="Times New Roman"/>
          <w:sz w:val="28"/>
          <w:szCs w:val="28"/>
          <w:lang w:eastAsia="zh-CN"/>
        </w:rPr>
        <w:t>项目实施过程中做好项目实施的跟踪检查工作。定期不定期地对项目实施情况和经费使用情况进行跟踪检查，对能按合同要求组织实施，并实现预期绩效目标的工程予以充分肯定，对不能按合同要求组织实施，进展缓慢，预期绩效目标较差的工程，及时进行协调和提出整改措施，确保项目实施工作正常运行，达到预期绩效目标。</w:t>
      </w:r>
    </w:p>
    <w:p>
      <w:pPr>
        <w:spacing w:line="520" w:lineRule="exact"/>
        <w:ind w:firstLine="562" w:firstLineChars="200"/>
        <w:rPr>
          <w:rFonts w:ascii="楷体_GB2312" w:hAnsi="黑体" w:eastAsia="楷体_GB2312" w:cs="黑体"/>
          <w:b/>
          <w:bCs/>
          <w:sz w:val="28"/>
          <w:szCs w:val="28"/>
        </w:rPr>
      </w:pPr>
      <w:r>
        <w:rPr>
          <w:rFonts w:hint="eastAsia" w:ascii="楷体_GB2312" w:hAnsi="黑体" w:eastAsia="楷体_GB2312" w:cs="黑体"/>
          <w:b/>
          <w:bCs/>
          <w:sz w:val="28"/>
          <w:szCs w:val="28"/>
        </w:rPr>
        <w:t>（二）绩效自评存在的问题。</w:t>
      </w:r>
    </w:p>
    <w:p>
      <w:pPr>
        <w:spacing w:line="520" w:lineRule="exact"/>
        <w:ind w:firstLine="645"/>
        <w:rPr>
          <w:rFonts w:ascii="仿宋_GB2312"/>
          <w:sz w:val="28"/>
          <w:szCs w:val="28"/>
        </w:rPr>
      </w:pPr>
      <w:r>
        <w:rPr>
          <w:rFonts w:hint="eastAsia" w:ascii="仿宋_GB2312" w:hAnsi="Times New Roman" w:cs="Times New Roman"/>
          <w:sz w:val="28"/>
          <w:szCs w:val="28"/>
          <w:lang w:eastAsia="zh-CN"/>
        </w:rPr>
        <w:t>在工程实施过程中，</w:t>
      </w:r>
      <w:r>
        <w:rPr>
          <w:rFonts w:hint="eastAsia" w:ascii="仿宋_GB2312" w:hAnsi="Times New Roman" w:cs="Times New Roman"/>
          <w:sz w:val="28"/>
          <w:szCs w:val="28"/>
          <w:lang w:val="en-US" w:eastAsia="zh-CN"/>
        </w:rPr>
        <w:t>短期占用公共区域，且存在施工噪音，</w:t>
      </w:r>
      <w:r>
        <w:rPr>
          <w:rFonts w:hint="eastAsia" w:ascii="仿宋_GB2312" w:hAnsi="Times New Roman" w:cs="Times New Roman"/>
          <w:sz w:val="28"/>
          <w:szCs w:val="28"/>
          <w:lang w:eastAsia="zh-CN"/>
        </w:rPr>
        <w:t>导致群众出行</w:t>
      </w:r>
      <w:r>
        <w:rPr>
          <w:rFonts w:hint="eastAsia" w:ascii="仿宋_GB2312" w:hAnsi="Times New Roman" w:cs="Times New Roman"/>
          <w:sz w:val="28"/>
          <w:szCs w:val="28"/>
          <w:lang w:val="en-US" w:eastAsia="zh-CN"/>
        </w:rPr>
        <w:t>、生活</w:t>
      </w:r>
      <w:r>
        <w:rPr>
          <w:rFonts w:hint="eastAsia" w:ascii="仿宋_GB2312" w:hAnsi="Times New Roman" w:cs="Times New Roman"/>
          <w:sz w:val="28"/>
          <w:szCs w:val="28"/>
          <w:lang w:eastAsia="zh-CN"/>
        </w:rPr>
        <w:t>不便。</w:t>
      </w:r>
    </w:p>
    <w:p>
      <w:pPr>
        <w:spacing w:line="520" w:lineRule="exact"/>
        <w:ind w:firstLine="562" w:firstLineChars="200"/>
        <w:rPr>
          <w:rFonts w:ascii="楷体_GB2312" w:hAnsi="黑体" w:eastAsia="楷体_GB2312" w:cs="黑体"/>
          <w:b/>
          <w:bCs/>
          <w:sz w:val="28"/>
          <w:szCs w:val="28"/>
        </w:rPr>
      </w:pPr>
      <w:r>
        <w:rPr>
          <w:rFonts w:hint="eastAsia" w:ascii="楷体_GB2312" w:hAnsi="黑体" w:eastAsia="楷体_GB2312" w:cs="黑体"/>
          <w:b/>
          <w:bCs/>
          <w:sz w:val="28"/>
          <w:szCs w:val="28"/>
        </w:rPr>
        <w:t>（三）解决问题的建议。</w:t>
      </w:r>
    </w:p>
    <w:p>
      <w:pPr>
        <w:spacing w:line="520" w:lineRule="exact"/>
        <w:ind w:firstLine="645"/>
        <w:rPr>
          <w:rFonts w:ascii="仿宋_GB2312"/>
          <w:sz w:val="28"/>
          <w:szCs w:val="28"/>
        </w:rPr>
      </w:pPr>
      <w:r>
        <w:rPr>
          <w:rFonts w:hint="eastAsia" w:ascii="仿宋_GB2312" w:hAnsi="Times New Roman" w:cs="Times New Roman"/>
          <w:sz w:val="28"/>
          <w:szCs w:val="28"/>
          <w:lang w:val="en-US" w:eastAsia="zh-CN"/>
        </w:rPr>
        <w:t>乡政府</w:t>
      </w:r>
      <w:r>
        <w:rPr>
          <w:rFonts w:hint="eastAsia" w:ascii="仿宋_GB2312" w:hAnsi="Times New Roman" w:cs="Times New Roman"/>
          <w:sz w:val="28"/>
          <w:szCs w:val="28"/>
          <w:lang w:eastAsia="zh-CN"/>
        </w:rPr>
        <w:t>、村委会和村庄理事会加强与群众沟通协调，积极引导、解决村民出行不便等问题。</w:t>
      </w:r>
    </w:p>
    <w:p>
      <w:pPr>
        <w:spacing w:line="52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八、其他需说明的问题</w:t>
      </w:r>
    </w:p>
    <w:p>
      <w:pPr>
        <w:spacing w:line="520" w:lineRule="exact"/>
        <w:ind w:firstLine="560" w:firstLineChars="200"/>
        <w:rPr>
          <w:rFonts w:hint="eastAsia" w:ascii="仿宋_GB2312" w:eastAsia="仿宋_GB2312"/>
          <w:sz w:val="28"/>
          <w:szCs w:val="28"/>
          <w:lang w:eastAsia="zh-CN"/>
        </w:rPr>
      </w:pPr>
      <w:r>
        <w:rPr>
          <w:rFonts w:hint="eastAsia" w:ascii="仿宋_GB2312" w:hAnsi="宋体"/>
          <w:sz w:val="28"/>
          <w:szCs w:val="28"/>
          <w:lang w:val="en-US" w:eastAsia="zh-CN"/>
        </w:rPr>
        <w:t>无。</w:t>
      </w:r>
    </w:p>
    <w:p>
      <w:pPr>
        <w:spacing w:line="520" w:lineRule="exact"/>
        <w:ind w:firstLine="560" w:firstLineChars="200"/>
        <w:rPr>
          <w:rFonts w:ascii="仿宋_GB2312" w:hAnsi="黑体" w:cs="黑体"/>
          <w:bCs/>
          <w:sz w:val="28"/>
          <w:szCs w:val="28"/>
        </w:rPr>
      </w:pPr>
    </w:p>
    <w:p>
      <w:pPr>
        <w:spacing w:line="520" w:lineRule="exact"/>
        <w:ind w:firstLine="560" w:firstLineChars="200"/>
        <w:rPr>
          <w:rFonts w:ascii="仿宋_GB2312" w:hAnsi="黑体" w:cs="黑体"/>
          <w:bCs/>
          <w:sz w:val="28"/>
          <w:szCs w:val="28"/>
        </w:rPr>
      </w:pPr>
    </w:p>
    <w:p>
      <w:pPr>
        <w:spacing w:line="520" w:lineRule="exact"/>
        <w:ind w:firstLine="2940" w:firstLineChars="1050"/>
        <w:jc w:val="right"/>
        <w:rPr>
          <w:rFonts w:hint="eastAsia" w:ascii="仿宋_GB2312" w:hAnsi="黑体" w:cs="黑体"/>
          <w:bCs/>
          <w:sz w:val="28"/>
          <w:szCs w:val="28"/>
          <w:lang w:val="en-US" w:eastAsia="zh-CN"/>
        </w:rPr>
      </w:pPr>
      <w:r>
        <w:rPr>
          <w:rFonts w:hint="eastAsia" w:ascii="仿宋_GB2312" w:hAnsi="黑体" w:cs="黑体"/>
          <w:bCs/>
          <w:sz w:val="28"/>
          <w:szCs w:val="28"/>
          <w:lang w:val="en-US" w:eastAsia="zh-CN"/>
        </w:rPr>
        <w:t>茗山乡彭湾村村委会</w:t>
      </w:r>
    </w:p>
    <w:p>
      <w:pPr>
        <w:spacing w:line="520" w:lineRule="exact"/>
        <w:ind w:firstLine="2940" w:firstLineChars="1050"/>
        <w:jc w:val="right"/>
        <w:rPr>
          <w:rFonts w:ascii="仿宋_GB2312" w:hAnsi="黑体" w:cs="黑体"/>
          <w:bCs/>
          <w:sz w:val="28"/>
          <w:szCs w:val="28"/>
        </w:rPr>
      </w:pPr>
      <w:r>
        <w:rPr>
          <w:rFonts w:hint="eastAsia" w:ascii="仿宋_GB2312" w:hAnsi="黑体" w:cs="黑体"/>
          <w:bCs/>
          <w:sz w:val="28"/>
          <w:szCs w:val="28"/>
        </w:rPr>
        <w:t>202</w:t>
      </w:r>
      <w:r>
        <w:rPr>
          <w:rFonts w:hint="eastAsia" w:ascii="仿宋_GB2312" w:hAnsi="黑体" w:cs="黑体"/>
          <w:bCs/>
          <w:sz w:val="28"/>
          <w:szCs w:val="28"/>
          <w:lang w:val="en-US" w:eastAsia="zh-CN"/>
        </w:rPr>
        <w:t>3</w:t>
      </w:r>
      <w:r>
        <w:rPr>
          <w:rFonts w:hint="eastAsia" w:ascii="仿宋_GB2312" w:hAnsi="黑体" w:cs="黑体"/>
          <w:bCs/>
          <w:sz w:val="28"/>
          <w:szCs w:val="28"/>
        </w:rPr>
        <w:t xml:space="preserve">年 </w:t>
      </w:r>
      <w:r>
        <w:rPr>
          <w:rFonts w:hint="eastAsia" w:ascii="仿宋_GB2312" w:hAnsi="黑体" w:cs="黑体"/>
          <w:bCs/>
          <w:sz w:val="28"/>
          <w:szCs w:val="28"/>
          <w:lang w:val="en-US" w:eastAsia="zh-CN"/>
        </w:rPr>
        <w:t>8</w:t>
      </w:r>
      <w:r>
        <w:rPr>
          <w:rFonts w:hint="eastAsia" w:ascii="仿宋_GB2312" w:hAnsi="黑体" w:cs="黑体"/>
          <w:bCs/>
          <w:sz w:val="28"/>
          <w:szCs w:val="28"/>
        </w:rPr>
        <w:t xml:space="preserve"> 月 </w:t>
      </w:r>
      <w:r>
        <w:rPr>
          <w:rFonts w:hint="eastAsia" w:ascii="仿宋_GB2312" w:hAnsi="黑体" w:cs="黑体"/>
          <w:bCs/>
          <w:sz w:val="28"/>
          <w:szCs w:val="28"/>
          <w:lang w:val="en-US" w:eastAsia="zh-CN"/>
        </w:rPr>
        <w:t>18</w:t>
      </w:r>
      <w:r>
        <w:rPr>
          <w:rFonts w:hint="eastAsia" w:ascii="仿宋_GB2312" w:hAnsi="黑体" w:cs="黑体"/>
          <w:bCs/>
          <w:sz w:val="28"/>
          <w:szCs w:val="28"/>
        </w:rPr>
        <w:t xml:space="preserve"> 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NTBiZTg2YTVkMjQ4ZmZlYWMxZTU1NmJmZjk5YmIifQ=="/>
  </w:docVars>
  <w:rsids>
    <w:rsidRoot w:val="003227C6"/>
    <w:rsid w:val="000716F4"/>
    <w:rsid w:val="000B3313"/>
    <w:rsid w:val="00131E66"/>
    <w:rsid w:val="00153394"/>
    <w:rsid w:val="001F3335"/>
    <w:rsid w:val="00275F74"/>
    <w:rsid w:val="00296FAA"/>
    <w:rsid w:val="003227C6"/>
    <w:rsid w:val="003C7F3D"/>
    <w:rsid w:val="003E2D58"/>
    <w:rsid w:val="00484489"/>
    <w:rsid w:val="004E545B"/>
    <w:rsid w:val="005262E0"/>
    <w:rsid w:val="005D1EC5"/>
    <w:rsid w:val="006E2DAD"/>
    <w:rsid w:val="007C4527"/>
    <w:rsid w:val="007E41ED"/>
    <w:rsid w:val="00805206"/>
    <w:rsid w:val="00895090"/>
    <w:rsid w:val="008B4299"/>
    <w:rsid w:val="008F57B5"/>
    <w:rsid w:val="009369AD"/>
    <w:rsid w:val="0095376E"/>
    <w:rsid w:val="009701A0"/>
    <w:rsid w:val="00970DCD"/>
    <w:rsid w:val="00973B09"/>
    <w:rsid w:val="009D404A"/>
    <w:rsid w:val="00A22662"/>
    <w:rsid w:val="00A62D7B"/>
    <w:rsid w:val="00A66C8E"/>
    <w:rsid w:val="00A6725B"/>
    <w:rsid w:val="00AB4ED7"/>
    <w:rsid w:val="00AD645B"/>
    <w:rsid w:val="00B20A62"/>
    <w:rsid w:val="00B23631"/>
    <w:rsid w:val="00B6233A"/>
    <w:rsid w:val="00B934F0"/>
    <w:rsid w:val="00C57284"/>
    <w:rsid w:val="00CA746C"/>
    <w:rsid w:val="00CB270B"/>
    <w:rsid w:val="00CF6FF5"/>
    <w:rsid w:val="00D10062"/>
    <w:rsid w:val="00D57A51"/>
    <w:rsid w:val="00F05731"/>
    <w:rsid w:val="00F07833"/>
    <w:rsid w:val="00F41E2D"/>
    <w:rsid w:val="00FB1A00"/>
    <w:rsid w:val="00FC0EB9"/>
    <w:rsid w:val="06423223"/>
    <w:rsid w:val="07F0092F"/>
    <w:rsid w:val="13B01C0F"/>
    <w:rsid w:val="16FB2DB5"/>
    <w:rsid w:val="17AA5BEB"/>
    <w:rsid w:val="18196567"/>
    <w:rsid w:val="2FA5374C"/>
    <w:rsid w:val="3B2608B3"/>
    <w:rsid w:val="3DAB4E56"/>
    <w:rsid w:val="454C468D"/>
    <w:rsid w:val="4565330A"/>
    <w:rsid w:val="4A372D9B"/>
    <w:rsid w:val="4A501F86"/>
    <w:rsid w:val="514D4FDB"/>
    <w:rsid w:val="56673852"/>
    <w:rsid w:val="56E43678"/>
    <w:rsid w:val="574A5F31"/>
    <w:rsid w:val="5AFA531F"/>
    <w:rsid w:val="661F6713"/>
    <w:rsid w:val="688020CA"/>
    <w:rsid w:val="6A4D2591"/>
    <w:rsid w:val="79974089"/>
    <w:rsid w:val="7BBD0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7">
    <w:name w:val="Strong"/>
    <w:basedOn w:val="6"/>
    <w:qFormat/>
    <w:uiPriority w:val="0"/>
    <w:rPr>
      <w:b/>
    </w:rPr>
  </w:style>
  <w:style w:type="paragraph" w:customStyle="1" w:styleId="8">
    <w:name w:val="0正文"/>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1333</Words>
  <Characters>1358</Characters>
  <Lines>4</Lines>
  <Paragraphs>1</Paragraphs>
  <TotalTime>1</TotalTime>
  <ScaleCrop>false</ScaleCrop>
  <LinksUpToDate>false</LinksUpToDate>
  <CharactersWithSpaces>1365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2018-03-23T09:11:00Z</dcterms:created>
  <dc:creator>冯妍妍/预算绩效管理处（行资处）/湖北省财政厅</dc:creator>
  <cp:lastModifiedBy>千树</cp:lastModifiedBy>
  <cp:lastPrinted>2018-03-29T08:09:00Z</cp:lastPrinted>
  <dcterms:modified xsi:type="dcterms:W3CDTF">2023-08-31T09:16:32Z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66E7093ADB534E5DADD6EBF635BF4B76_13</vt:lpwstr>
  </property>
</Properties>
</file>