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大冶市财政项目支出绩效自评报告</w:t>
      </w:r>
    </w:p>
    <w:p>
      <w:pPr>
        <w:jc w:val="center"/>
        <w:rPr>
          <w:rFonts w:ascii="仿宋_GB2312" w:hAnsi="黑体"/>
          <w:bCs/>
          <w:color w:val="auto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一、基本情况</w:t>
      </w:r>
    </w:p>
    <w:p>
      <w:pPr>
        <w:spacing w:line="520" w:lineRule="exact"/>
        <w:ind w:firstLine="643" w:firstLineChars="200"/>
        <w:rPr>
          <w:rFonts w:ascii="楷体_GB2312" w:hAnsi="宋体" w:eastAsia="楷体_GB2312"/>
          <w:b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（一）项目单位基本情况。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第五届“刘仁八镇丰收节”于2021年9月21-24日在刘仁八镇龙凤山集团公司举行，大冶市龙凤山农业开发集团有限公司(以下简称龙凤山集团）是一个综合型农业开发集团公司。创办有文化旅游业、森林康养业、种植业、养殖业、农副产品加工业、农民培训业、冷链物流销售业、中小学生户外教育基地、农产品电商平台等十大产业板块。龙凤山生态农业园是五彩缤纷的美丽园区。四季花香、 四季果甜、四季菜绿、环境宜人、生态迷人。目前，龙凤山集团已初步形成集种养殖、加工、冷链物流营销一体的农产品生产经营格局；已初步形成了休闲观光旅游、革命传统教育、实 习、体验、采摘、捕捉、餐饮、品尝于一体的乡村旅游格局；已初步具备了大、中、小学生参与户外实践的各种应用功能；已初步形成了能为广大青少年提供接受革命传统教育、农耕文化教育的学习场地； 已成为了当地带动村民提高生产技能、合团抱伙共同致富的示范标杆。</w:t>
      </w:r>
    </w:p>
    <w:p>
      <w:pPr>
        <w:spacing w:line="520" w:lineRule="exact"/>
        <w:ind w:firstLine="643" w:firstLineChars="200"/>
        <w:outlineLvl w:val="0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（二）项目资金预算（包括财政资金、其他资金）和绩效目标情况。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项目资金预算为</w:t>
      </w:r>
      <w:r>
        <w:rPr>
          <w:rFonts w:hint="eastAsia" w:ascii="仿宋_GB2312" w:hAnsi="宋体"/>
          <w:sz w:val="32"/>
          <w:szCs w:val="32"/>
          <w:lang w:val="en-US" w:eastAsia="zh-CN"/>
        </w:rPr>
        <w:t>80万元，全部为上级财政资金。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第五届“刘仁八镇丰收节”于2021年9月21-24日在刘仁八镇龙凤山集团公司举行，期间武汉、黄石、大冶共有10万人次游客参加，计划为刘仁八镇带来经济收入300万元（主要12万人次4天的吃、住、行），通过活动开展，不断提升农民丰收节社会知晓率，增加广大农民的积极性、主动性、创造性，提高农民收入和农民获得感。</w:t>
      </w:r>
    </w:p>
    <w:p>
      <w:pPr>
        <w:spacing w:line="520" w:lineRule="exact"/>
        <w:ind w:firstLine="643" w:firstLineChars="200"/>
        <w:rPr>
          <w:rFonts w:ascii="仿宋_GB2312" w:hAnsi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二、绩效自评工作开展情况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前期准备、组织过程等相关情况。包括评价基础数据收集、资料来源和依据等佐证材料情况，项目现场勘验检查核实等情况。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三、综合评价结论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（自评97分）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该项目总体执行情况良好，项目资金足额到位，财务管理制度健全，未发现存在截留、挤占、挪用等情况；项目实施组织有序、分工明确、进展顺利。通过该项目实施，达到了传承发展提升农耕文明、汇聚强农惠农富农的强大力量，增强农民群众获得感幸福感。绩效评价等级划分为：优（97分）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四、绩效目标实现情况分析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（一）项目资金情况分析。</w:t>
      </w:r>
    </w:p>
    <w:p>
      <w:pPr>
        <w:spacing w:line="520" w:lineRule="exact"/>
        <w:ind w:firstLine="640" w:firstLineChars="20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1、项目资金到位情况分析。</w:t>
      </w:r>
      <w:r>
        <w:rPr>
          <w:rFonts w:hint="eastAsia" w:ascii="仿宋_GB2312"/>
          <w:color w:val="auto"/>
          <w:sz w:val="32"/>
          <w:szCs w:val="32"/>
          <w:lang w:eastAsia="zh-CN"/>
        </w:rPr>
        <w:t>农民丰收节预算资金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80万元，</w:t>
      </w:r>
      <w:r>
        <w:rPr>
          <w:rFonts w:hint="eastAsia" w:ascii="仿宋_GB2312"/>
          <w:color w:val="auto"/>
          <w:sz w:val="32"/>
          <w:szCs w:val="32"/>
          <w:lang w:eastAsia="zh-CN"/>
        </w:rPr>
        <w:t>实际到位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资金80万元，资金到位率100%，全部为上级财政资金。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</w:rPr>
        <w:t>2、项目资金执行情况分析。</w:t>
      </w:r>
      <w:r>
        <w:rPr>
          <w:rFonts w:hint="eastAsia" w:ascii="仿宋_GB2312"/>
          <w:color w:val="auto"/>
          <w:sz w:val="32"/>
          <w:szCs w:val="32"/>
          <w:lang w:eastAsia="zh-CN"/>
        </w:rPr>
        <w:t>按实报实销要求，采购帽子费用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0.4万元、电力维修费0.26万元、采购一次性口罩费用0.102万元、</w:t>
      </w:r>
      <w:r>
        <w:rPr>
          <w:rFonts w:hint="eastAsia" w:ascii="仿宋_GB2312"/>
          <w:color w:val="auto"/>
          <w:sz w:val="32"/>
          <w:szCs w:val="32"/>
          <w:lang w:eastAsia="zh-CN"/>
        </w:rPr>
        <w:t>付宣传费用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20万元、付给龙凤山奖补资金52万元（包括：广告费用15万元、构建舞台费用10万元、工作人员工资8万元和搭建52个农产品售卖点费用19万元，共计52万元。）。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</w:rPr>
        <w:t>3、项目资金管理情况分析。</w:t>
      </w:r>
      <w:r>
        <w:rPr>
          <w:rFonts w:hint="eastAsia" w:ascii="仿宋_GB2312"/>
          <w:color w:val="auto"/>
          <w:sz w:val="32"/>
          <w:szCs w:val="32"/>
          <w:lang w:eastAsia="zh-CN"/>
        </w:rPr>
        <w:t>我镇严格按照财务管理制度管理项目经费，确保专款专用。项目资金支出经第三方机构审计、党委会议研究、按制度审核、支付和核算，所有支出均以转账方式进行支付。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（二）项目绩效指标完成情况分析。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</w:rPr>
        <w:t>1、产出指标完成情况分析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/>
          <w:color w:val="auto"/>
          <w:sz w:val="32"/>
          <w:szCs w:val="32"/>
          <w:lang w:eastAsia="zh-CN"/>
        </w:rPr>
        <w:t>突出农民主体，推动群众自愿参与、自发组织，主要分为开幕式、文艺汇演、丰收游园、农民展览等几大板块，每个版块的内容安排得比较充分，能够满足不同人群的需求。确保让农民在活动中享受到节日的快乐，真正成为节日的主角。</w:t>
      </w:r>
    </w:p>
    <w:p>
      <w:pPr>
        <w:spacing w:line="520" w:lineRule="exact"/>
        <w:ind w:firstLine="640" w:firstLineChars="20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2、效益指标完成情况分析。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第五届“刘仁八镇丰收节”期间武汉、黄石、大冶共有10万人次游客参加，为刘仁八镇带来经济收入300万元。</w:t>
      </w:r>
      <w:r>
        <w:rPr>
          <w:rFonts w:hint="eastAsia" w:ascii="仿宋_GB2312"/>
          <w:color w:val="auto"/>
          <w:sz w:val="32"/>
          <w:szCs w:val="32"/>
          <w:lang w:eastAsia="zh-CN"/>
        </w:rPr>
        <w:t>经全面统筹规划、精心安排部署，组织开展丰富多彩的市级农业活动，营造出了节俭朴素、欢庆热烈的节日氛围，项目完成质量高。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3、满意度指标完成情况分析。</w:t>
      </w:r>
      <w:r>
        <w:rPr>
          <w:rFonts w:hint="eastAsia" w:ascii="仿宋_GB2312"/>
          <w:color w:val="auto"/>
          <w:sz w:val="32"/>
          <w:szCs w:val="32"/>
          <w:lang w:eastAsia="zh-CN"/>
        </w:rPr>
        <w:t>一方面，本地区的商家、餐饮业、乡村旅游等与之相关的行业都在活动期间取得了非常好的收益。另一方面，活动对社会形象、政治声誉等方面有了较大提升，群众满意度较高，社会效益良好。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五、绩效目标未完成原因和下一步改进措施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auto"/>
          <w:sz w:val="32"/>
          <w:szCs w:val="32"/>
        </w:rPr>
        <w:t>（一）绩效目标未完成原因。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绩效目标均已完成。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auto"/>
          <w:sz w:val="32"/>
          <w:szCs w:val="32"/>
        </w:rPr>
        <w:t>（二）下一步改进措施。</w:t>
      </w:r>
    </w:p>
    <w:p>
      <w:pPr>
        <w:spacing w:line="520" w:lineRule="exact"/>
        <w:ind w:firstLine="640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1、开放创新办活动。用开放的思维办节过节，发挥社会各界的力量，培育节日市场，既有农业生产丰收成果，也有农耕文化传承发扬，既有主场庆祝活动，也有农商对接活动，让全社会共享丰收、共助增收。</w:t>
      </w:r>
    </w:p>
    <w:p>
      <w:pPr>
        <w:spacing w:line="520" w:lineRule="exact"/>
        <w:ind w:firstLine="640" w:firstLineChars="200"/>
        <w:rPr>
          <w:rFonts w:hint="default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2、突出节俭热烈办活动。严格执行中央有关纪律要求，利用发挥好乡村已有的舞台和场地，避免形式主义和铺张浪费，形成节俭朴素、欢庆热烈的良好节日氛围。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绩效自评结果作为项目验收结果将在公开栏予以公示，接受大家监督。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七、绩效自评工作的经验、问题和建议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auto"/>
          <w:sz w:val="32"/>
          <w:szCs w:val="32"/>
        </w:rPr>
        <w:t>（一）绩效自评工作的经验。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/>
          <w:color w:val="auto"/>
          <w:sz w:val="32"/>
          <w:szCs w:val="32"/>
          <w:lang w:eastAsia="zh-CN"/>
        </w:rPr>
        <w:t>资金下拨及使用严格按照项目预算执行，对重点项目进行过程控制；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/>
          <w:color w:val="auto"/>
          <w:sz w:val="32"/>
          <w:szCs w:val="32"/>
          <w:lang w:eastAsia="zh-CN"/>
        </w:rPr>
        <w:t>绩效运行跟踪监控管理、绩效评价实施管理，严格进行成本控制。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auto"/>
          <w:sz w:val="32"/>
          <w:szCs w:val="32"/>
        </w:rPr>
        <w:t>（二）绩效自评存在的问题。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无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color w:val="auto"/>
          <w:sz w:val="32"/>
          <w:szCs w:val="32"/>
        </w:rPr>
        <w:t>（三）解决问题的建议。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建议</w:t>
      </w:r>
      <w:r>
        <w:rPr>
          <w:rFonts w:hint="eastAsia" w:ascii="仿宋_GB2312"/>
          <w:color w:val="auto"/>
          <w:sz w:val="32"/>
          <w:szCs w:val="32"/>
        </w:rPr>
        <w:t>统一组织绩效评价培训，帮助各单位构建切实有效的绩效评价体系，</w:t>
      </w:r>
      <w:r>
        <w:rPr>
          <w:rFonts w:hint="eastAsia" w:ascii="仿宋_GB2312"/>
          <w:color w:val="auto"/>
          <w:sz w:val="32"/>
          <w:szCs w:val="32"/>
          <w:lang w:eastAsia="zh-CN"/>
        </w:rPr>
        <w:t>在事前、事中、事后加强监督，</w:t>
      </w:r>
      <w:r>
        <w:rPr>
          <w:rFonts w:hint="eastAsia" w:ascii="仿宋_GB2312"/>
          <w:color w:val="auto"/>
          <w:sz w:val="32"/>
          <w:szCs w:val="32"/>
        </w:rPr>
        <w:t>以便有效开展绩效评价工作。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八、其他需说明的问题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/>
          <w:color w:val="auto"/>
          <w:sz w:val="32"/>
          <w:szCs w:val="32"/>
          <w:lang w:eastAsia="zh-CN"/>
        </w:rPr>
        <w:t>无</w:t>
      </w:r>
    </w:p>
    <w:p>
      <w:pPr>
        <w:spacing w:line="520" w:lineRule="exact"/>
        <w:ind w:firstLine="640" w:firstLineChars="200"/>
        <w:rPr>
          <w:rFonts w:ascii="仿宋_GB2312" w:hAnsi="黑体" w:cs="黑体"/>
          <w:bCs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cs="黑体"/>
          <w:bCs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cs="黑体"/>
          <w:bCs/>
          <w:color w:val="auto"/>
          <w:sz w:val="32"/>
          <w:szCs w:val="32"/>
        </w:rPr>
      </w:pPr>
    </w:p>
    <w:p>
      <w:pPr>
        <w:spacing w:line="520" w:lineRule="exact"/>
        <w:ind w:firstLine="3520" w:firstLineChars="1100"/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黑体" w:cs="黑体"/>
          <w:bCs/>
          <w:color w:val="auto"/>
          <w:sz w:val="32"/>
          <w:szCs w:val="32"/>
        </w:rPr>
        <w:t>大冶市</w:t>
      </w:r>
      <w:r>
        <w:rPr>
          <w:rFonts w:hint="eastAsia" w:ascii="仿宋_GB2312" w:hAnsi="黑体" w:cs="黑体"/>
          <w:bCs/>
          <w:color w:val="auto"/>
          <w:sz w:val="32"/>
          <w:szCs w:val="32"/>
          <w:lang w:eastAsia="zh-CN"/>
        </w:rPr>
        <w:t>刘仁八镇人民政府</w:t>
      </w:r>
    </w:p>
    <w:p>
      <w:pPr>
        <w:spacing w:line="520" w:lineRule="exact"/>
        <w:ind w:firstLine="4000" w:firstLineChars="1250"/>
        <w:rPr>
          <w:rFonts w:ascii="仿宋_GB2312" w:hAnsi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cs="黑体"/>
          <w:bCs/>
          <w:color w:val="auto"/>
          <w:sz w:val="32"/>
          <w:szCs w:val="32"/>
        </w:rPr>
        <w:t>202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年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月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ZTBiNWUxZmYyYTliYWUwY2Y0MGRlNDNiMTg1YTU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00FD2DBF"/>
    <w:rsid w:val="013A6C7E"/>
    <w:rsid w:val="02184C85"/>
    <w:rsid w:val="02B01361"/>
    <w:rsid w:val="07A229F3"/>
    <w:rsid w:val="1FBC13E9"/>
    <w:rsid w:val="2FD9426E"/>
    <w:rsid w:val="3C4C2D3B"/>
    <w:rsid w:val="3DAB4E56"/>
    <w:rsid w:val="41A41AB6"/>
    <w:rsid w:val="44DE20BF"/>
    <w:rsid w:val="4A651F7C"/>
    <w:rsid w:val="4A9A41A5"/>
    <w:rsid w:val="4F5C39D0"/>
    <w:rsid w:val="51411A83"/>
    <w:rsid w:val="55AE2AAB"/>
    <w:rsid w:val="56673852"/>
    <w:rsid w:val="5E982206"/>
    <w:rsid w:val="66AF4608"/>
    <w:rsid w:val="6A233565"/>
    <w:rsid w:val="73E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spacing w:line="240" w:lineRule="auto"/>
      <w:ind w:left="560" w:firstLine="420"/>
      <w:jc w:val="both"/>
    </w:pPr>
    <w:rPr>
      <w:rFonts w:ascii="幼圆" w:hAnsi="Calibri" w:eastAsia="幼圆" w:cs="Times New Roman"/>
      <w:kern w:val="2"/>
      <w:sz w:val="28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1927</Words>
  <Characters>1976</Characters>
  <Lines>4</Lines>
  <Paragraphs>1</Paragraphs>
  <TotalTime>12</TotalTime>
  <ScaleCrop>false</ScaleCrop>
  <LinksUpToDate>false</LinksUpToDate>
  <CharactersWithSpaces>1979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若若梨和</cp:lastModifiedBy>
  <cp:lastPrinted>2018-03-29T08:09:00Z</cp:lastPrinted>
  <dcterms:modified xsi:type="dcterms:W3CDTF">2023-08-24T01:32:12Z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6ACEFDA7034B45B48A55FD3571068E9D_12</vt:lpwstr>
  </property>
</Properties>
</file>