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BF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年政府性基金预算编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说明</w:t>
      </w:r>
    </w:p>
    <w:p w14:paraId="1BF9F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一、政府性基金预算收入情况</w:t>
      </w:r>
    </w:p>
    <w:p w14:paraId="12E2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</w:t>
      </w:r>
      <w:r>
        <w:rPr>
          <w:rFonts w:ascii="仿宋_GB2312" w:hAnsi="仿宋" w:eastAsia="仿宋_GB2312" w:cs="仿宋_GB2312"/>
          <w:sz w:val="32"/>
          <w:szCs w:val="32"/>
        </w:rPr>
        <w:t>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政府性基金预算收入</w:t>
      </w:r>
      <w:r>
        <w:rPr>
          <w:rFonts w:hint="eastAsia" w:ascii="仿宋_GB2312" w:hAnsi="仿宋" w:eastAsia="仿宋_GB2312" w:cs="仿宋_GB2312"/>
          <w:sz w:val="32"/>
          <w:szCs w:val="32"/>
        </w:rPr>
        <w:t>安排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440,506万</w:t>
      </w:r>
      <w:r>
        <w:rPr>
          <w:rFonts w:hint="eastAsia" w:ascii="仿宋_GB2312" w:hAnsi="仿宋" w:eastAsia="仿宋_GB2312" w:cs="仿宋_GB2312"/>
          <w:sz w:val="32"/>
          <w:szCs w:val="32"/>
        </w:rPr>
        <w:t>元，分别是：</w:t>
      </w:r>
    </w:p>
    <w:p w14:paraId="676D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1.国有土地收益基金收入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11,994万</w:t>
      </w:r>
      <w:r>
        <w:rPr>
          <w:rFonts w:hint="eastAsia" w:ascii="仿宋_GB2312" w:hAnsi="仿宋" w:eastAsia="仿宋_GB2312" w:cs="仿宋_GB2312"/>
          <w:sz w:val="32"/>
          <w:szCs w:val="32"/>
        </w:rPr>
        <w:t>元，从国有土地使用权出让收入中计提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1243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2.农业土地开发资金收入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158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元，从国有土地使用权出让收入中计提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330A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3.国有土地使用权出让收入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365,042万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元。国有土地使用权出让毛收入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399,784万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元，其中商住项目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349,538万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元、工业项目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10,146万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、历年清欠收入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39,800万元、其他项目收入300万元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剔除缴纳的新增建设用地有偿使用费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600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元、从土地出让收入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中计提的资金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33,142万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元（含国有土地收益基金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11,994万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元、农业土地开发资金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1,158万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、教育资金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9,995万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、农田水利建设资金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9,995万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元）后，纳入国有土地使用权出让收入科目核算金额为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365,042万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（详见表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1及表5）。</w:t>
      </w:r>
    </w:p>
    <w:p w14:paraId="02D8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4.城市基础设施配套费收入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552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00EC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5.污水处理费收入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元，其中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>大冶市污水处理费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3,900万</w:t>
      </w:r>
      <w:r>
        <w:rPr>
          <w:rFonts w:hint="eastAsia" w:ascii="仿宋_GB2312" w:hAnsi="仿宋" w:eastAsia="仿宋_GB2312" w:cs="仿宋_GB2312"/>
          <w:sz w:val="32"/>
          <w:szCs w:val="32"/>
        </w:rPr>
        <w:t>元，铁山和下陆污水处理费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1,500</w:t>
      </w:r>
      <w:r>
        <w:rPr>
          <w:rFonts w:hint="eastAsia" w:ascii="仿宋_GB2312" w:hAnsi="仿宋" w:eastAsia="仿宋_GB2312" w:cs="仿宋_GB2312"/>
          <w:sz w:val="32"/>
          <w:szCs w:val="32"/>
        </w:rPr>
        <w:t>万元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黄石转移支付结算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）。</w:t>
      </w:r>
    </w:p>
    <w:p w14:paraId="1B5C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专项债务对应项目专项收入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860万</w:t>
      </w:r>
      <w:r>
        <w:rPr>
          <w:rFonts w:hint="eastAsia" w:ascii="仿宋_GB2312" w:hAnsi="仿宋" w:eastAsia="仿宋_GB2312"/>
          <w:sz w:val="32"/>
          <w:szCs w:val="32"/>
        </w:rPr>
        <w:t>元，指应由有关单位偿还的到期专项债券利息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和专项债券发行费用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2A0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二、政府性基金预算支出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</w:t>
      </w:r>
    </w:p>
    <w:p w14:paraId="2002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政府性基金支出预算</w:t>
      </w:r>
      <w:r>
        <w:rPr>
          <w:rFonts w:hint="eastAsia" w:ascii="仿宋_GB2312" w:hAnsi="仿宋" w:eastAsia="仿宋_GB2312" w:cs="仿宋_GB2312"/>
          <w:sz w:val="32"/>
          <w:szCs w:val="32"/>
        </w:rPr>
        <w:t>安排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521,693万</w:t>
      </w:r>
      <w:r>
        <w:rPr>
          <w:rFonts w:hint="eastAsia" w:ascii="仿宋_GB2312" w:hAnsi="仿宋" w:eastAsia="仿宋_GB2312" w:cs="仿宋_GB2312"/>
          <w:sz w:val="32"/>
          <w:szCs w:val="32"/>
        </w:rPr>
        <w:t>元，分别是：</w:t>
      </w:r>
    </w:p>
    <w:p w14:paraId="6C6C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.城乡社区支出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391,643万</w:t>
      </w:r>
      <w:r>
        <w:rPr>
          <w:rFonts w:hint="eastAsia" w:ascii="仿宋_GB2312" w:hAnsi="仿宋" w:eastAsia="仿宋_GB2312" w:cs="仿宋_GB2312"/>
          <w:sz w:val="32"/>
          <w:szCs w:val="32"/>
        </w:rPr>
        <w:t>元，其中：国有土地使用权出让收入安排的支出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360,281万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，主要用于征地拆迁补偿支出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34,300万元，土地开发支出1,000万元，城市建设支出100,000万元，农村基础设施建设支出139,804万元，补助被征地农民支出500万元，土地出让业务支出500万元，其他国有土地使用权出让收入安排的支出84,177万元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国有土地收益基金安排的支出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11,994万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农业土地收益基金安排的支出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1,158万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城市基础设施配套费收入安排的支出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552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污水处理费收入安排的支出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</w:rPr>
        <w:t>超长期特别国债安排的支出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258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7E50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2.资源勘探工业信息等支出2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317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7D2E0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3.住房保障支出225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。</w:t>
      </w:r>
    </w:p>
    <w:p w14:paraId="6C91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.其他支出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307万</w:t>
      </w:r>
      <w:r>
        <w:rPr>
          <w:rFonts w:hint="eastAsia" w:ascii="仿宋_GB2312" w:hAnsi="仿宋" w:eastAsia="仿宋_GB2312" w:cs="仿宋_GB2312"/>
          <w:sz w:val="32"/>
          <w:szCs w:val="32"/>
        </w:rPr>
        <w:t>元，其中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：其他政府性基金及对应专项债务收入安排的支出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847万</w:t>
      </w:r>
      <w:r>
        <w:rPr>
          <w:rFonts w:hint="eastAsia" w:ascii="仿宋_GB2312" w:hAnsi="仿宋" w:eastAsia="仿宋_GB2312" w:cs="仿宋_GB2312"/>
          <w:sz w:val="32"/>
          <w:szCs w:val="32"/>
        </w:rPr>
        <w:t>元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，彩票公益金安排的支出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1，460万元。</w:t>
      </w:r>
    </w:p>
    <w:p w14:paraId="3DA5B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债务付息支出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971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AAC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.债务发行费用支出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D75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三、政府性基金收支平衡情况</w:t>
      </w:r>
    </w:p>
    <w:p w14:paraId="1AD7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政府性基金预算收支平衡情况：收入方总计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566</w:t>
      </w:r>
      <w:r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878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，其中：政府性基金收入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440,506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元，上年结余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108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734万</w:t>
      </w:r>
      <w:r>
        <w:rPr>
          <w:rFonts w:hint="eastAsia" w:ascii="仿宋_GB2312" w:hAnsi="仿宋" w:eastAsia="仿宋_GB2312"/>
          <w:sz w:val="32"/>
          <w:szCs w:val="32"/>
        </w:rPr>
        <w:t>元，专项债券转贷收入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138万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支出方总计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566</w:t>
      </w:r>
      <w:r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eastAsia="zh-CN"/>
        </w:rPr>
        <w:t>,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878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元，其中：政府性基金支出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521,693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元，调出资金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120万</w:t>
      </w:r>
      <w:r>
        <w:rPr>
          <w:rFonts w:hint="eastAsia" w:ascii="仿宋_GB2312" w:hAnsi="仿宋" w:eastAsia="仿宋_GB2312"/>
          <w:sz w:val="32"/>
          <w:szCs w:val="32"/>
        </w:rPr>
        <w:t>元，专项债券还本支出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438万</w:t>
      </w:r>
      <w:r>
        <w:rPr>
          <w:rFonts w:hint="eastAsia" w:ascii="仿宋_GB2312" w:hAnsi="仿宋" w:eastAsia="仿宋_GB2312"/>
          <w:sz w:val="32"/>
          <w:szCs w:val="32"/>
        </w:rPr>
        <w:t>元，年终结余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627万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4440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pgSz w:w="11906" w:h="1683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08D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ZjNhMTlmYzRhMDIzZTVmYmM1YjgwOWI0YTA0YjAifQ=="/>
    <w:docVar w:name="KSO_WPS_MARK_KEY" w:val="fec40f2b-0a4b-48f5-bd0d-0594eb1913bc"/>
  </w:docVars>
  <w:rsids>
    <w:rsidRoot w:val="00000000"/>
    <w:rsid w:val="0089527A"/>
    <w:rsid w:val="1189698A"/>
    <w:rsid w:val="122A41A0"/>
    <w:rsid w:val="15975277"/>
    <w:rsid w:val="20224127"/>
    <w:rsid w:val="21821CC3"/>
    <w:rsid w:val="2573081E"/>
    <w:rsid w:val="27DC23D6"/>
    <w:rsid w:val="2919196A"/>
    <w:rsid w:val="33180787"/>
    <w:rsid w:val="3B0C4FE0"/>
    <w:rsid w:val="3D5D7415"/>
    <w:rsid w:val="3E9D4738"/>
    <w:rsid w:val="46C47162"/>
    <w:rsid w:val="56F979C6"/>
    <w:rsid w:val="5C3E3A13"/>
    <w:rsid w:val="653B26F4"/>
    <w:rsid w:val="6CD1096C"/>
    <w:rsid w:val="6D5741AE"/>
    <w:rsid w:val="736A2883"/>
    <w:rsid w:val="7E9A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50eb8968-d0bd-4b3a-af4a-5490c2326d1a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EC14F2</paraID>
      <start>19</start>
      <end>20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93972a-3e42-4038-b885-970e9d89a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1146</Characters>
  <Lines>0</Lines>
  <Paragraphs>0</Paragraphs>
  <TotalTime>0</TotalTime>
  <ScaleCrop>false</ScaleCrop>
  <LinksUpToDate>false</LinksUpToDate>
  <CharactersWithSpaces>1146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2023-12-22T09:11:00Z</dcterms:created>
  <dc:creator>Administrator</dc:creator>
  <cp:lastModifiedBy>翟中义。</cp:lastModifiedBy>
  <cp:lastPrinted>2025-12-23T02:55:00Z</cp:lastPrinted>
  <dcterms:modified xsi:type="dcterms:W3CDTF">2026-01-04T06:32:12Z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3AF054ACAFC54E739E63AC807FD057AA_12</vt:lpwstr>
  </property>
  <property fmtid="{D5CDD505-2E9C-101B-9397-08002B2CF9AE}" pid="4" name="KSOTemplateDocerSaveRecord">
    <vt:lpwstr>eyJoZGlkIjoiMDc5NDVmM2JiYmJkMzBhYTE4ZmQ3MzFiYThhN2JmMzYiLCJ1c2VySWQiOiIyNzgxNTgzODkifQ==</vt:lpwstr>
  </property>
</Properties>
</file>