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CA05"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4"/>
          <w:lang w:eastAsia="zh-CN"/>
        </w:rPr>
        <w:t>大冶市城市管理执法局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4"/>
        </w:rPr>
        <w:t>2024年度行政执法</w:t>
      </w:r>
    </w:p>
    <w:p w14:paraId="75E2306A"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4"/>
        </w:rPr>
        <w:t>统计年报</w:t>
      </w:r>
    </w:p>
    <w:p w14:paraId="680F4A62">
      <w:pPr>
        <w:spacing w:beforeLines="0" w:afterLines="0" w:line="580" w:lineRule="exact"/>
        <w:jc w:val="left"/>
        <w:rPr>
          <w:rFonts w:hint="default" w:ascii="国标楷体" w:hAnsi="国标楷体" w:eastAsia="国标楷体"/>
          <w:color w:val="auto"/>
          <w:sz w:val="21"/>
          <w:szCs w:val="21"/>
        </w:rPr>
      </w:pPr>
      <w:bookmarkStart w:id="0" w:name="_GoBack"/>
      <w:bookmarkEnd w:id="0"/>
    </w:p>
    <w:p w14:paraId="47D7BDF0">
      <w:pPr>
        <w:numPr>
          <w:ilvl w:val="0"/>
          <w:numId w:val="1"/>
        </w:numPr>
        <w:spacing w:beforeLines="0" w:afterLines="0"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行政执法主体概况</w:t>
      </w:r>
    </w:p>
    <w:tbl>
      <w:tblPr>
        <w:tblStyle w:val="3"/>
        <w:tblpPr w:leftFromText="180" w:rightFromText="180" w:vertAnchor="text" w:horzAnchor="page" w:tblpX="1361" w:tblpY="307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81"/>
        <w:gridCol w:w="846"/>
        <w:gridCol w:w="890"/>
        <w:gridCol w:w="846"/>
        <w:gridCol w:w="975"/>
        <w:gridCol w:w="846"/>
        <w:gridCol w:w="852"/>
        <w:gridCol w:w="896"/>
        <w:gridCol w:w="1061"/>
      </w:tblGrid>
      <w:tr w14:paraId="2A17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9686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行政执法主体基本信息</w:t>
            </w:r>
          </w:p>
        </w:tc>
      </w:tr>
      <w:tr w14:paraId="6EAD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0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2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行政机关（个）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授权组织（个）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6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受委托组织（个）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B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内设法制机构（个）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7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内设行政执法机构（个）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行政执法人员（人）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2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持证行政执法人员（人）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7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行政执法监督人员（人）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4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持证行政执法监督人员（人）</w:t>
            </w:r>
          </w:p>
        </w:tc>
      </w:tr>
      <w:tr w14:paraId="0204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075B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  <w:t>大冶市城市管理执法局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180A8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95A8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8A5B0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97BD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39B63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204FB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default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84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4D5A1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default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84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FB8FE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5AE67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</w:tr>
    </w:tbl>
    <w:p w14:paraId="1ADCE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firstLine="422" w:firstLineChars="200"/>
        <w:textAlignment w:val="auto"/>
        <w:rPr>
          <w:rFonts w:hint="eastAsia" w:ascii="CESI黑体-GB2312" w:hAnsi="CESI黑体-GB2312" w:eastAsia="仿宋_GB2312"/>
          <w:color w:val="auto"/>
          <w:sz w:val="32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kern w:val="0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行政执法主体分为三类：即具有行政执法权的行政机关；法律、法规授权的具有管理公共事务职能的组织；受委托组织。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此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列除了统计数量，还要分别列明具体的单位名称。填报时可另附表说明。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行政执法人员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=持证行政执法人员+在执法岗的在职在编暂未办证人员，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行政执法监督人员是指本单位从事行政执法监督工作的人员，一般指本单位内设法制机构工作人员，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</w:rPr>
        <w:t>包括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</w:rPr>
        <w:t>分管领导和主要领导。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同一领导同一时间不能既是行政执法人员又是行政执法监督人员。</w:t>
      </w:r>
    </w:p>
    <w:p w14:paraId="221F94F5">
      <w:pPr>
        <w:spacing w:beforeLines="0" w:afterLines="0" w:line="580" w:lineRule="exact"/>
        <w:ind w:firstLine="320" w:firstLineChars="100"/>
        <w:rPr>
          <w:rFonts w:hint="eastAsia" w:ascii="CESI黑体-GB2312" w:hAnsi="CESI黑体-GB2312" w:eastAsia="CESI黑体-GB2312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二、2024年度行政执法案件情况</w:t>
      </w:r>
    </w:p>
    <w:p w14:paraId="1040823F">
      <w:pPr>
        <w:pStyle w:val="2"/>
        <w:spacing w:before="0" w:beforeLines="0" w:beforeAutospacing="0" w:after="0" w:afterLines="0" w:afterAutospacing="0" w:line="580" w:lineRule="exact"/>
        <w:ind w:firstLine="640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（一）2024年行政处罚实施情况统计表</w:t>
      </w:r>
    </w:p>
    <w:tbl>
      <w:tblPr>
        <w:tblStyle w:val="3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948"/>
        <w:gridCol w:w="619"/>
        <w:gridCol w:w="988"/>
        <w:gridCol w:w="1106"/>
        <w:gridCol w:w="825"/>
        <w:gridCol w:w="919"/>
        <w:gridCol w:w="919"/>
        <w:gridCol w:w="1320"/>
      </w:tblGrid>
      <w:tr w14:paraId="08A6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74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FDD57D">
            <w:pPr>
              <w:pStyle w:val="2"/>
              <w:tabs>
                <w:tab w:val="left" w:pos="3082"/>
              </w:tabs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行政处罚实施数量（宗）</w:t>
            </w:r>
          </w:p>
        </w:tc>
      </w:tr>
      <w:tr w14:paraId="27E92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3D1B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5908FE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5B60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警告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EFED3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通报批评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2CA5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罚款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C28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没收违法所得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02ED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没收非法财物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FFBD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暂扣许可证件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F90A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降低资质等级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DC58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吊销许可证件</w:t>
            </w:r>
          </w:p>
        </w:tc>
      </w:tr>
      <w:tr w14:paraId="17381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9D7436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  <w:t>大冶市城市管理执法局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F445CA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E0E9BC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D853E4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7BCB71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7ADC52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26BDD8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957524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8A5E2A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4AAEA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FE5B31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5C664A4B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57F695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限制开展生产经营活动</w:t>
            </w:r>
          </w:p>
        </w:tc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D8CA54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责令停产停业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BEAC8B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责令关闭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F37835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限制从业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64549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行政拘留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3D8ABC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其他行政处罚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890393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合计</w:t>
            </w:r>
          </w:p>
          <w:p w14:paraId="2319D813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（宗）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5C6369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罚没金额（万元）</w:t>
            </w:r>
          </w:p>
        </w:tc>
      </w:tr>
      <w:tr w14:paraId="166D0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5224B2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大冶市城市管理执法局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9F1B54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5437FD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58BFA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2B4F14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53D5C6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D0D6A2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A64ACF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16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17AC6E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61.93</w:t>
            </w:r>
          </w:p>
        </w:tc>
      </w:tr>
    </w:tbl>
    <w:p w14:paraId="030BB665">
      <w:pPr>
        <w:pStyle w:val="2"/>
        <w:spacing w:before="0" w:beforeLines="0" w:beforeAutospacing="0" w:after="0" w:afterLines="0" w:afterAutospacing="0" w:line="300" w:lineRule="exact"/>
        <w:ind w:firstLine="422" w:firstLineChars="200"/>
        <w:jc w:val="both"/>
        <w:rPr>
          <w:rFonts w:hint="default" w:ascii="CESI仿宋-GB2312" w:hAnsi="CESI仿宋-GB2312" w:eastAsia="CESI仿宋-GB2312"/>
          <w:b/>
          <w:bCs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1.行政处罚实施数量的统计范围为统计年度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行政处罚决定的数量。2.单处一个类别行政处罚的，计入相应的行政处罚类别；并处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两种以上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行政处罚的，算一宗行政处罚，计入表格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排序在后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行政处罚类别。如“没收违法所得，并处罚款”，计入“没收违法所得”类别；并处明确类别的行政处罚和其他行政处罚的，计入明确类别的行政处罚，如“处罚款，并处其他行政处罚”，计入“罚款”类别。行政处罚类别表格排序：（1）警告；（2）通报批评；（3）罚款；（4）没收违法所得；（5）没收非法财物；（6）暂扣许可证件；（7）降低资质等级；（8）吊销许可证件；（9）限制开展生产经营活动；（10）责令停产停业；（11）责令关闭；（12）限制从业；（13）行政拘留；（14）其他行政处罚。3.“没收非法财物”能通过评估、拍卖等手段确定金额的，计入“罚没金额”；不能确定金额的，不计入“罚没金额”。</w:t>
      </w:r>
      <w:r>
        <w:rPr>
          <w:rFonts w:hint="eastAsia" w:ascii="仿宋_GB2312" w:hAnsi="仿宋_GB2312" w:eastAsia="仿宋_GB2312"/>
          <w:color w:val="auto"/>
          <w:sz w:val="21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.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“罚没金额”以处罚决定书确定的金额为准。</w:t>
      </w:r>
    </w:p>
    <w:p w14:paraId="10A94E3D">
      <w:pPr>
        <w:pStyle w:val="2"/>
        <w:spacing w:before="180" w:beforeLines="0" w:beforeAutospacing="0" w:after="0" w:afterLines="0" w:afterAutospacing="0" w:line="368" w:lineRule="atLeast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（二）2024年行政许可实施情况统计表</w:t>
      </w:r>
    </w:p>
    <w:tbl>
      <w:tblPr>
        <w:tblStyle w:val="3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069"/>
        <w:gridCol w:w="1300"/>
        <w:gridCol w:w="1320"/>
        <w:gridCol w:w="1514"/>
        <w:gridCol w:w="1420"/>
        <w:gridCol w:w="1475"/>
      </w:tblGrid>
      <w:tr w14:paraId="1D50A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12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F966F8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行政许可实施数量（宗）</w:t>
            </w:r>
          </w:p>
        </w:tc>
      </w:tr>
      <w:tr w14:paraId="2792B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6966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单位</w:t>
            </w:r>
          </w:p>
          <w:p w14:paraId="3D7444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8564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申请</w:t>
            </w:r>
          </w:p>
          <w:p w14:paraId="3C5388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9D17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受理数量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F9F7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许可数量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B4BA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不予许可</w:t>
            </w:r>
          </w:p>
          <w:p w14:paraId="042D6D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C04D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撤销许可</w:t>
            </w:r>
          </w:p>
          <w:p w14:paraId="72DD29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D208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4"/>
                <w:szCs w:val="24"/>
              </w:rPr>
              <w:t>其他</w:t>
            </w:r>
          </w:p>
        </w:tc>
      </w:tr>
      <w:tr w14:paraId="5BD9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82760A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大冶市城市管理执法局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BB510C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150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BE0B3B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150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558BEE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default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150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805F0C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D4BA2D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1D39A8">
            <w:pPr>
              <w:pStyle w:val="2"/>
              <w:spacing w:before="0" w:beforeLines="0" w:beforeAutospacing="0" w:after="0" w:afterLines="0" w:afterAutospacing="0" w:line="420" w:lineRule="exact"/>
              <w:jc w:val="center"/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16"/>
                <w:szCs w:val="24"/>
                <w:lang w:val="en-US" w:eastAsia="zh-CN"/>
              </w:rPr>
              <w:t>0</w:t>
            </w:r>
          </w:p>
        </w:tc>
      </w:tr>
    </w:tbl>
    <w:p w14:paraId="7FFD9B64">
      <w:pPr>
        <w:pStyle w:val="2"/>
        <w:spacing w:before="0" w:beforeLines="0" w:beforeAutospacing="0" w:after="0" w:afterLines="0" w:afterAutospacing="0" w:line="360" w:lineRule="exact"/>
        <w:ind w:firstLine="422" w:firstLineChars="200"/>
        <w:jc w:val="both"/>
        <w:rPr>
          <w:rFonts w:hint="default" w:ascii="CESI仿宋-GB2312" w:hAnsi="CESI仿宋-GB2312" w:eastAsia="仿宋_GB2312"/>
          <w:color w:val="auto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1.“申请数量”的统计范围为统计年度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收到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当事人许可申请的数量。2.“受理数量”、“许可数量”、“不予许可数量”、“撤销许可数量”的统计范围为统计年度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期间许可机关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受理决定、许可决定、不予许可决定和撤销许可决定的数量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申请数量大于或等于受理数量，受理数量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=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许可数量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val="en-US" w:eastAsia="zh-CN"/>
        </w:rPr>
        <w:t>+不予许可数量。</w:t>
      </w:r>
    </w:p>
    <w:p w14:paraId="7882D9C5">
      <w:pPr>
        <w:pStyle w:val="2"/>
        <w:spacing w:before="180" w:beforeLines="0" w:beforeAutospacing="0" w:after="0" w:afterLines="0" w:afterAutospacing="0" w:line="368" w:lineRule="atLeast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（三）2024年行政强制实施情况统计表</w:t>
      </w:r>
      <w:r>
        <w:rPr>
          <w:rStyle w:val="5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3"/>
        <w:tblW w:w="9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730"/>
        <w:gridCol w:w="643"/>
        <w:gridCol w:w="685"/>
        <w:gridCol w:w="683"/>
        <w:gridCol w:w="578"/>
        <w:gridCol w:w="725"/>
        <w:gridCol w:w="937"/>
        <w:gridCol w:w="738"/>
        <w:gridCol w:w="596"/>
        <w:gridCol w:w="580"/>
        <w:gridCol w:w="687"/>
        <w:gridCol w:w="795"/>
      </w:tblGrid>
      <w:tr w14:paraId="1C46F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9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24C0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单位</w:t>
            </w:r>
          </w:p>
          <w:p w14:paraId="251A2B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27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AD67A3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行政强制措施实施数量（宗）</w:t>
            </w:r>
          </w:p>
        </w:tc>
        <w:tc>
          <w:tcPr>
            <w:tcW w:w="484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157706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行政强制执行实施数量（宗）</w:t>
            </w:r>
          </w:p>
        </w:tc>
        <w:tc>
          <w:tcPr>
            <w:tcW w:w="7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8A08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</w:p>
          <w:p w14:paraId="4621BB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（宗）</w:t>
            </w:r>
          </w:p>
        </w:tc>
      </w:tr>
      <w:tr w14:paraId="32D7D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6FADE7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9B40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查封场所、设施或者财物</w:t>
            </w:r>
          </w:p>
          <w:p w14:paraId="69CA5B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992B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扣押财物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3CF9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冻结存款、汇款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2609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其他行政强制措施</w:t>
            </w:r>
          </w:p>
        </w:tc>
        <w:tc>
          <w:tcPr>
            <w:tcW w:w="41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9546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行政机关强制执行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5C2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申请法院强制执行</w:t>
            </w: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5786F4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 w14:paraId="4B75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BEBEF1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BD10B8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5A1E7C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D1AFE0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CCA286">
            <w:pPr>
              <w:spacing w:beforeLines="0" w:afterLines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EBF0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加处罚款或者滞纳金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7682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划拨存款、汇款</w:t>
            </w: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6584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拍卖或者依法处理查封、扣押的场所、设施或者财物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46D1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排除妨碍、恢复原状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15F4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代履行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0865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其他强制执行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C44ABF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D2D47C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0089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092D0A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大冶市城市管理执法局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797766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B05F19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36779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FCDBFF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ECAE85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A41603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361618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DF01AC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3411FA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B8B58D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A899C4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B40AA0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</w:tbl>
    <w:p w14:paraId="4A847617">
      <w:pPr>
        <w:pStyle w:val="2"/>
        <w:spacing w:before="0" w:beforeLines="0" w:beforeAutospacing="0" w:after="0" w:afterLines="0" w:afterAutospacing="0" w:line="360" w:lineRule="exact"/>
        <w:ind w:firstLine="422" w:firstLineChars="200"/>
        <w:jc w:val="both"/>
        <w:rPr>
          <w:rFonts w:hint="eastAsia" w:ascii="仿宋_GB2312" w:hAnsi="仿宋_GB2312" w:eastAsia="仿宋_GB2312"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1.“行政强制措施实施数量”的统计范围为统计年度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的表格所列各类行政强制措施决定的数量。2.“行政强制执行实施数量” 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期间表格所列各类行政强制执行行为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执行完毕或者终结执行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的数量。3.“申请法院强制执行”数量的统计范围为统计年度1月1日至12月31日期间向法院申请强制执行的数量，时间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以申请日期为准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。</w:t>
      </w:r>
    </w:p>
    <w:p w14:paraId="5D3BE664">
      <w:pPr>
        <w:pStyle w:val="2"/>
        <w:spacing w:before="0" w:beforeLines="0" w:beforeAutospacing="0" w:after="0" w:afterLines="0" w:afterAutospacing="0" w:line="360" w:lineRule="exact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（四）2024年行政检查实施情况统计表</w:t>
      </w:r>
      <w:r>
        <w:rPr>
          <w:rStyle w:val="5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3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866"/>
        <w:gridCol w:w="727"/>
        <w:gridCol w:w="747"/>
        <w:gridCol w:w="813"/>
        <w:gridCol w:w="840"/>
        <w:gridCol w:w="740"/>
        <w:gridCol w:w="753"/>
        <w:gridCol w:w="734"/>
        <w:gridCol w:w="720"/>
        <w:gridCol w:w="865"/>
      </w:tblGrid>
      <w:tr w14:paraId="562B3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32BE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 w14:paraId="051E71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FB2D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行政检查计划（次）</w:t>
            </w:r>
          </w:p>
        </w:tc>
        <w:tc>
          <w:tcPr>
            <w:tcW w:w="72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53BC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</w:t>
            </w:r>
          </w:p>
          <w:p w14:paraId="3A3EDC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实施（次）</w:t>
            </w:r>
          </w:p>
        </w:tc>
        <w:tc>
          <w:tcPr>
            <w:tcW w:w="462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73D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涉企行政执法检查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C520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发现</w:t>
            </w:r>
          </w:p>
          <w:p w14:paraId="72578F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问题（个）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644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问题</w:t>
            </w:r>
          </w:p>
          <w:p w14:paraId="4E547D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整改（个）</w:t>
            </w:r>
          </w:p>
        </w:tc>
      </w:tr>
      <w:tr w14:paraId="5E7C4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68ED83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9E25BB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5ACE83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573B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双随机一公开（次）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C7AD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非现场检查（次）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3472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综合查一次（次）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C9EA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联合检查（次）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976C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专项检查（次）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98F6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其他（次）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1F2988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61C3CB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 w14:paraId="364E4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8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31BEF6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大冶市城市管理执法局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9D0FF4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88B6647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FA4C8CB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295064C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D53EAF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3D45476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6F97174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E2A9D29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971224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B306FA2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</w:tbl>
    <w:p w14:paraId="1D96D83E">
      <w:pPr>
        <w:pStyle w:val="2"/>
        <w:spacing w:before="0" w:beforeLines="0" w:beforeAutospacing="0" w:after="0" w:afterLines="0" w:afterAutospacing="0" w:line="360" w:lineRule="exact"/>
        <w:ind w:firstLine="422" w:firstLineChars="200"/>
        <w:jc w:val="both"/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行政检查计划次数是具有行政检查权的行政执法主体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拟定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开展行政检查活动计划次数，行政检查实施是指具有行政检查权的行政执法主体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实际组织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开展的行政检查活动次数。“行政检查次数”的统计范围为统计年度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期间开展行政检查的次数；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检查1个检查对象，有完整、详细检查记录的，计为检查1次；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无特定检查对象的巡查、巡逻，无完整、详细检查记录，检查后作出行政处罚等其他行政执法行为的，</w:t>
      </w:r>
      <w:r>
        <w:rPr>
          <w:rFonts w:hint="eastAsia" w:ascii="仿宋_GB2312" w:hAnsi="仿宋_GB2312" w:eastAsia="仿宋_GB2312"/>
          <w:b w:val="0"/>
          <w:bCs w:val="0"/>
          <w:color w:val="auto"/>
          <w:sz w:val="21"/>
          <w:szCs w:val="24"/>
        </w:rPr>
        <w:t>均不计为检查次数。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综合查一次侧重于检查频次，联合检查侧重于检查主体的多部门联合。</w:t>
      </w:r>
    </w:p>
    <w:p w14:paraId="0EFE035D">
      <w:pPr>
        <w:pStyle w:val="2"/>
        <w:spacing w:before="0" w:beforeLines="0" w:beforeAutospacing="0" w:after="0" w:afterLines="0" w:afterAutospacing="0" w:line="360" w:lineRule="exact"/>
        <w:ind w:firstLine="640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（五）2024年其他行政执法行为实施情况统计表</w:t>
      </w:r>
    </w:p>
    <w:tbl>
      <w:tblPr>
        <w:tblStyle w:val="3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825"/>
        <w:gridCol w:w="885"/>
        <w:gridCol w:w="360"/>
        <w:gridCol w:w="862"/>
        <w:gridCol w:w="334"/>
        <w:gridCol w:w="1063"/>
        <w:gridCol w:w="625"/>
        <w:gridCol w:w="480"/>
        <w:gridCol w:w="1038"/>
        <w:gridCol w:w="796"/>
        <w:gridCol w:w="633"/>
      </w:tblGrid>
      <w:tr w14:paraId="3978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0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08FA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 w14:paraId="6E2872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171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35C3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行政征收</w:t>
            </w:r>
          </w:p>
        </w:tc>
        <w:tc>
          <w:tcPr>
            <w:tcW w:w="12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E59D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行政裁决</w:t>
            </w:r>
          </w:p>
        </w:tc>
        <w:tc>
          <w:tcPr>
            <w:tcW w:w="13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A560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行政给付</w:t>
            </w:r>
          </w:p>
        </w:tc>
        <w:tc>
          <w:tcPr>
            <w:tcW w:w="6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ED37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行政确认</w:t>
            </w:r>
          </w:p>
        </w:tc>
        <w:tc>
          <w:tcPr>
            <w:tcW w:w="15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12BA3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行政奖励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C381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其他行政执法行为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748B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合计</w:t>
            </w: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pacing w:val="-16"/>
                <w:w w:val="96"/>
                <w:sz w:val="21"/>
                <w:szCs w:val="24"/>
              </w:rPr>
              <w:t>（宗）</w:t>
            </w:r>
          </w:p>
        </w:tc>
      </w:tr>
      <w:tr w14:paraId="23CAC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1E620D">
            <w:pPr>
              <w:spacing w:beforeLines="0" w:afterLines="0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8A43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4414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征收总金额（万元）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BBDB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2469CB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991E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涉及金额</w:t>
            </w:r>
          </w:p>
          <w:p w14:paraId="0EF91E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（万元）</w:t>
            </w:r>
          </w:p>
        </w:tc>
        <w:tc>
          <w:tcPr>
            <w:tcW w:w="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5E9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532770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6CC0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给付总金额（万元）</w:t>
            </w: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CD18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22CEB6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EDB9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宗数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DCF6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奖励总金额（万元）</w:t>
            </w: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5DF7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宗</w:t>
            </w:r>
          </w:p>
          <w:p w14:paraId="2BD7EB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数</w:t>
            </w:r>
          </w:p>
        </w:tc>
        <w:tc>
          <w:tcPr>
            <w:tcW w:w="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09225D7">
            <w:pPr>
              <w:spacing w:beforeLines="0" w:afterLines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  <w:tr w14:paraId="5F45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C10B37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大冶市城市管理执法局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615FF72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0"/>
                <w:szCs w:val="20"/>
                <w:lang w:val="en-US" w:eastAsia="zh-CN"/>
              </w:rPr>
              <w:t>10万余宗（垃圾处理费、污水处理费居民用户随水代征，城区个体工商户3000余户）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C786D5A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6037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45348FF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6698D9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F44D585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29A961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D636E72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085D74A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CD32E6C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82B1B50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84AA594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</w:rPr>
            </w:pPr>
          </w:p>
        </w:tc>
      </w:tr>
    </w:tbl>
    <w:p w14:paraId="3E25C6B6">
      <w:pPr>
        <w:spacing w:beforeLines="0" w:afterLines="0" w:line="140" w:lineRule="exact"/>
        <w:ind w:firstLine="640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 w14:paraId="54B14204">
      <w:pPr>
        <w:spacing w:beforeLines="0" w:afterLines="0" w:line="360" w:lineRule="exact"/>
        <w:ind w:firstLine="422" w:firstLineChars="200"/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1.“行政征收次数”的统计范围为统计年度1月1日至12月31日期间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征收完毕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的数量。2.“行政裁决宗数”、“行政确认宗数”、“行政奖励宗数”的统计范围为统计年度1月1日至12月31日期间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作出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决定的数量。3.“行政给付宗数”的统计范围为统计年度1月1日至12月31日期间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给付完毕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的数量。4.“其他行政执法行为”的统计范围为统计年度1月1日至12月31日期间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完成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的宗数。“其他行政执法行为”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指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  <w:lang w:eastAsia="zh-CN"/>
        </w:rPr>
        <w:t>行政备案、行政征用等</w:t>
      </w:r>
      <w:r>
        <w:rPr>
          <w:rFonts w:hint="eastAsia" w:ascii="仿宋_GB2312" w:hAnsi="仿宋_GB2312" w:eastAsia="仿宋_GB2312"/>
          <w:color w:val="auto"/>
          <w:sz w:val="21"/>
          <w:szCs w:val="24"/>
          <w:lang w:eastAsia="zh-CN"/>
        </w:rPr>
        <w:t>。</w:t>
      </w:r>
    </w:p>
    <w:p w14:paraId="7C5CC0F6">
      <w:pPr>
        <w:spacing w:beforeLines="0" w:afterLines="0" w:line="3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</w:rPr>
        <w:t>三、2024年度行政执法投诉、举报案件情况</w:t>
      </w:r>
    </w:p>
    <w:p w14:paraId="7192DAF0">
      <w:pPr>
        <w:spacing w:beforeLines="0" w:afterLines="0" w:line="3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、未收到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其他单位转办的涉及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投诉、举报案件</w:t>
      </w:r>
    </w:p>
    <w:p w14:paraId="6C47DD19">
      <w:pPr>
        <w:spacing w:beforeLines="0" w:afterLines="0" w:line="3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24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24"/>
        </w:rPr>
        <w:t>其他需要公示的统计数据</w:t>
      </w:r>
    </w:p>
    <w:p w14:paraId="401E16B4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CESI仿宋-GB2312" w:hAnsi="CESI仿宋-GB2312" w:eastAsia="CESI仿宋-GB2312"/>
          <w:color w:val="auto"/>
          <w:sz w:val="32"/>
          <w:szCs w:val="24"/>
          <w:lang w:eastAsia="zh-CN"/>
        </w:rPr>
      </w:pPr>
      <w:r>
        <w:rPr>
          <w:rFonts w:hint="eastAsia" w:ascii="CESI仿宋-GB2312" w:hAnsi="CESI仿宋-GB2312" w:eastAsia="CESI仿宋-GB2312"/>
          <w:color w:val="auto"/>
          <w:sz w:val="32"/>
          <w:szCs w:val="24"/>
          <w:lang w:eastAsia="zh-CN"/>
        </w:rPr>
        <w:t>无</w:t>
      </w:r>
    </w:p>
    <w:p w14:paraId="58B0BB57">
      <w:pPr>
        <w:numPr>
          <w:ilvl w:val="0"/>
          <w:numId w:val="0"/>
        </w:numPr>
        <w:spacing w:beforeLines="0" w:afterLines="0"/>
        <w:ind w:firstLine="640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 w14:paraId="3F362E4F">
      <w:pPr>
        <w:numPr>
          <w:ilvl w:val="0"/>
          <w:numId w:val="0"/>
        </w:numPr>
        <w:spacing w:beforeLines="0" w:afterLines="0"/>
        <w:ind w:firstLine="640" w:firstLineChars="200"/>
        <w:rPr>
          <w:rFonts w:hint="default" w:ascii="CESI仿宋-GB2312" w:hAnsi="CESI仿宋-GB2312" w:eastAsia="CESI仿宋-GB2312"/>
          <w:color w:val="auto"/>
          <w:sz w:val="32"/>
          <w:szCs w:val="24"/>
        </w:rPr>
      </w:pPr>
    </w:p>
    <w:p w14:paraId="61D2C9CC">
      <w:pPr>
        <w:numPr>
          <w:ilvl w:val="0"/>
          <w:numId w:val="0"/>
        </w:numPr>
        <w:wordWrap w:val="0"/>
        <w:spacing w:beforeLines="0" w:afterLines="0"/>
        <w:ind w:firstLine="640" w:firstLineChars="200"/>
        <w:jc w:val="right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大冶市城市管理执法局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   </w:t>
      </w:r>
    </w:p>
    <w:p w14:paraId="3326EBDB">
      <w:pPr>
        <w:wordWrap w:val="0"/>
        <w:spacing w:beforeLines="0" w:afterLines="0"/>
        <w:jc w:val="right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日      </w:t>
      </w:r>
    </w:p>
    <w:p w14:paraId="692C3299">
      <w:pPr>
        <w:spacing w:beforeLines="0" w:afterLines="0"/>
        <w:rPr>
          <w:rFonts w:hint="default"/>
          <w:color w:val="auto"/>
          <w:sz w:val="32"/>
          <w:szCs w:val="24"/>
        </w:rPr>
      </w:pPr>
    </w:p>
    <w:p w14:paraId="5F30388F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18AB21EA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2E65A421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300DD23D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0D6C42F0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4FA0FE1F">
      <w:pPr>
        <w:spacing w:beforeLines="0" w:afterLines="0"/>
        <w:rPr>
          <w:rFonts w:hint="default" w:ascii="仿宋" w:hAnsi="仿宋" w:eastAsia="仿宋"/>
          <w:color w:val="auto"/>
          <w:sz w:val="32"/>
          <w:szCs w:val="24"/>
        </w:rPr>
      </w:pPr>
    </w:p>
    <w:p w14:paraId="6497B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857AB"/>
    <w:multiLevelType w:val="multilevel"/>
    <w:tmpl w:val="F69857AB"/>
    <w:lvl w:ilvl="0" w:tentative="0">
      <w:start w:val="1"/>
      <w:numFmt w:val="chineseCounting"/>
      <w:suff w:val="nothing"/>
      <w:lvlText w:val="%1、"/>
      <w:lvlJc w:val="left"/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35C18"/>
    <w:rsid w:val="175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5">
    <w:name w:val="Strong"/>
    <w:basedOn w:val="4"/>
    <w:unhideWhenUsed/>
    <w:qFormat/>
    <w:uiPriority w:val="0"/>
    <w:rPr>
      <w:rFonts w:hint="default" w:ascii="Calibri" w:hAnsi="Calibri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2025-07-25T00:51:00Z</dcterms:created>
  <dc:creator>Administrator</dc:creator>
  <cp:lastModifiedBy>Administrator</cp:lastModifiedBy>
  <dcterms:modified xsi:type="dcterms:W3CDTF">2025-07-25T00:53:07Z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61B284F5C45C42D1984864B172B85FFB_11</vt:lpwstr>
  </property>
  <property fmtid="{D5CDD505-2E9C-101B-9397-08002B2CF9AE}" pid="4" name="KSOTemplateDocerSaveRecord">
    <vt:lpwstr>eyJoZGlkIjoiYzNiMzdhZmVjNjZjM2NhMzIxYzQ2ODQ3YTQ5NzBjOGEifQ==</vt:lpwstr>
  </property>
</Properties>
</file>