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line="400" w:lineRule="exact"/>
        <w:jc w:val="center"/>
        <w:rPr>
          <w:rFonts w:ascii="宋体" w:hAnsi="宋体"/>
          <w:b/>
          <w:bCs/>
          <w:kern w:val="0"/>
          <w:sz w:val="32"/>
          <w:szCs w:val="36"/>
        </w:rPr>
      </w:pPr>
    </w:p>
    <w:p>
      <w:pPr>
        <w:tabs>
          <w:tab w:val="left" w:pos="6665"/>
          <w:tab w:val="left" w:pos="7740"/>
        </w:tabs>
        <w:snapToGrid w:val="0"/>
        <w:spacing w:before="100" w:beforeAutospacing="1" w:after="100" w:afterAutospacing="1" w:line="600" w:lineRule="exact"/>
        <w:jc w:val="center"/>
        <w:rPr>
          <w:rFonts w:ascii="仿宋" w:hAnsi="仿宋" w:eastAsia="仿宋"/>
          <w:b/>
          <w:bCs/>
          <w:sz w:val="36"/>
          <w:szCs w:val="36"/>
        </w:rPr>
      </w:pPr>
    </w:p>
    <w:p>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r>
        <w:rPr>
          <w:rFonts w:hint="eastAsia" w:ascii="仿宋" w:hAnsi="仿宋" w:eastAsia="仿宋"/>
          <w:b/>
          <w:bCs/>
          <w:color w:val="000000"/>
          <w:sz w:val="48"/>
          <w:szCs w:val="48"/>
          <w:lang w:eastAsia="zh-CN"/>
        </w:rPr>
        <w:t>大冶市灵乡镇全域国土综合整治项目广山矿区及周边区域生态修复治理工程-灰岩（毛石）（二次）</w:t>
      </w:r>
      <w:r>
        <w:rPr>
          <w:rFonts w:hint="eastAsia" w:ascii="仿宋" w:hAnsi="仿宋" w:eastAsia="仿宋"/>
          <w:b/>
          <w:bCs/>
          <w:color w:val="000000"/>
          <w:sz w:val="48"/>
          <w:szCs w:val="48"/>
        </w:rPr>
        <w:t xml:space="preserve"> </w:t>
      </w:r>
      <w:r>
        <w:rPr>
          <w:rFonts w:hint="eastAsia" w:ascii="仿宋" w:hAnsi="仿宋" w:eastAsia="仿宋"/>
          <w:b/>
          <w:bCs/>
          <w:color w:val="000000"/>
          <w:sz w:val="72"/>
          <w:szCs w:val="72"/>
        </w:rPr>
        <w:t xml:space="preserve"> </w:t>
      </w:r>
    </w:p>
    <w:p>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pPr>
        <w:spacing w:line="500" w:lineRule="exact"/>
        <w:jc w:val="center"/>
        <w:rPr>
          <w:rFonts w:ascii="宋体"/>
          <w:b/>
          <w:bCs/>
          <w:color w:val="000000"/>
          <w:sz w:val="32"/>
          <w:szCs w:val="36"/>
        </w:rPr>
      </w:pPr>
    </w:p>
    <w:p>
      <w:pPr>
        <w:spacing w:line="500" w:lineRule="exact"/>
        <w:jc w:val="center"/>
        <w:rPr>
          <w:rFonts w:ascii="宋体"/>
          <w:b/>
          <w:bCs/>
          <w:color w:val="000000"/>
          <w:sz w:val="48"/>
          <w:szCs w:val="36"/>
        </w:rPr>
      </w:pPr>
    </w:p>
    <w:p>
      <w:pPr>
        <w:spacing w:line="500" w:lineRule="exact"/>
        <w:jc w:val="center"/>
        <w:rPr>
          <w:rFonts w:ascii="宋体"/>
          <w:b/>
          <w:bCs/>
          <w:color w:val="000000"/>
          <w:sz w:val="48"/>
          <w:szCs w:val="36"/>
        </w:rPr>
      </w:pPr>
    </w:p>
    <w:p>
      <w:pPr>
        <w:spacing w:line="500" w:lineRule="exact"/>
        <w:jc w:val="center"/>
        <w:rPr>
          <w:rFonts w:ascii="宋体"/>
          <w:b/>
          <w:bCs/>
          <w:color w:val="000000"/>
          <w:sz w:val="48"/>
          <w:szCs w:val="36"/>
        </w:rPr>
      </w:pPr>
    </w:p>
    <w:p>
      <w:pPr>
        <w:spacing w:line="500" w:lineRule="exact"/>
        <w:jc w:val="center"/>
        <w:rPr>
          <w:rFonts w:ascii="宋体"/>
          <w:b/>
          <w:bCs/>
          <w:color w:val="000000"/>
          <w:sz w:val="48"/>
          <w:szCs w:val="36"/>
        </w:rPr>
      </w:pPr>
    </w:p>
    <w:p>
      <w:pPr>
        <w:pStyle w:val="24"/>
        <w:ind w:firstLine="964"/>
        <w:rPr>
          <w:rFonts w:ascii="宋体"/>
          <w:b/>
          <w:bCs/>
          <w:color w:val="000000"/>
          <w:sz w:val="48"/>
          <w:szCs w:val="36"/>
        </w:rPr>
      </w:pPr>
    </w:p>
    <w:p>
      <w:pPr>
        <w:pStyle w:val="24"/>
        <w:ind w:firstLine="964"/>
        <w:rPr>
          <w:rFonts w:ascii="宋体"/>
          <w:b/>
          <w:bCs/>
          <w:color w:val="000000"/>
          <w:sz w:val="48"/>
          <w:szCs w:val="36"/>
        </w:rPr>
      </w:pPr>
    </w:p>
    <w:p>
      <w:pPr>
        <w:spacing w:line="500" w:lineRule="exact"/>
        <w:rPr>
          <w:rFonts w:ascii="宋体"/>
          <w:b/>
          <w:bCs/>
          <w:color w:val="000000"/>
          <w:sz w:val="48"/>
          <w:szCs w:val="36"/>
        </w:rPr>
      </w:pPr>
    </w:p>
    <w:p>
      <w:pPr>
        <w:pStyle w:val="9"/>
        <w:rPr>
          <w:color w:val="000000"/>
        </w:rPr>
      </w:pPr>
    </w:p>
    <w:p>
      <w:pPr>
        <w:pStyle w:val="9"/>
        <w:rPr>
          <w:color w:val="000000"/>
        </w:rPr>
      </w:pPr>
    </w:p>
    <w:p>
      <w:pPr>
        <w:jc w:val="center"/>
        <w:rPr>
          <w:rFonts w:hint="eastAsia" w:ascii="仿宋_GB2312" w:eastAsia="仿宋_GB2312"/>
          <w:b/>
          <w:bCs/>
          <w:color w:val="000000"/>
          <w:spacing w:val="22"/>
          <w:sz w:val="32"/>
          <w:szCs w:val="32"/>
          <w:lang w:eastAsia="zh-CN"/>
        </w:rPr>
      </w:pPr>
      <w:r>
        <w:rPr>
          <w:rFonts w:hint="eastAsia" w:ascii="仿宋_GB2312" w:eastAsia="仿宋_GB2312"/>
          <w:b/>
          <w:bCs/>
          <w:color w:val="000000"/>
          <w:spacing w:val="22"/>
          <w:sz w:val="32"/>
          <w:szCs w:val="32"/>
          <w:lang w:eastAsia="zh-CN"/>
        </w:rPr>
        <w:t>湖北励勤拍卖有限公司</w:t>
      </w:r>
    </w:p>
    <w:p>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二〇二</w:t>
      </w:r>
      <w:r>
        <w:rPr>
          <w:rFonts w:hint="eastAsia" w:ascii="仿宋_GB2312" w:eastAsia="仿宋_GB2312"/>
          <w:b/>
          <w:bCs/>
          <w:color w:val="000000"/>
          <w:spacing w:val="22"/>
          <w:sz w:val="32"/>
          <w:szCs w:val="32"/>
          <w:u w:val="none"/>
          <w:lang w:val="en-US" w:eastAsia="zh-CN"/>
        </w:rPr>
        <w:t>四</w:t>
      </w:r>
      <w:r>
        <w:rPr>
          <w:rFonts w:hint="eastAsia" w:ascii="仿宋_GB2312" w:eastAsia="仿宋_GB2312"/>
          <w:b/>
          <w:bCs/>
          <w:color w:val="000000"/>
          <w:spacing w:val="22"/>
          <w:sz w:val="32"/>
          <w:szCs w:val="32"/>
        </w:rPr>
        <w:t>年</w:t>
      </w:r>
      <w:r>
        <w:rPr>
          <w:rFonts w:hint="eastAsia" w:ascii="仿宋_GB2312" w:eastAsia="仿宋_GB2312"/>
          <w:b/>
          <w:bCs/>
          <w:color w:val="000000"/>
          <w:spacing w:val="22"/>
          <w:sz w:val="32"/>
          <w:szCs w:val="32"/>
          <w:u w:val="none"/>
          <w:lang w:val="en-US" w:eastAsia="zh-CN"/>
        </w:rPr>
        <w:t>一</w:t>
      </w:r>
      <w:r>
        <w:rPr>
          <w:rFonts w:hint="eastAsia" w:ascii="仿宋_GB2312" w:eastAsia="仿宋_GB2312"/>
          <w:b/>
          <w:bCs/>
          <w:color w:val="000000"/>
          <w:spacing w:val="22"/>
          <w:sz w:val="32"/>
          <w:szCs w:val="32"/>
        </w:rPr>
        <w:t>月</w:t>
      </w:r>
    </w:p>
    <w:p>
      <w:pPr>
        <w:jc w:val="center"/>
        <w:rPr>
          <w:rFonts w:ascii="仿宋" w:hAnsi="仿宋" w:eastAsia="仿宋"/>
          <w:b/>
          <w:bCs/>
          <w:color w:val="000000"/>
          <w:sz w:val="36"/>
          <w:szCs w:val="36"/>
        </w:rPr>
      </w:pPr>
    </w:p>
    <w:p>
      <w:pPr>
        <w:pStyle w:val="9"/>
        <w:rPr>
          <w:color w:val="000000"/>
        </w:rPr>
      </w:pPr>
    </w:p>
    <w:p>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pPr>
        <w:jc w:val="left"/>
        <w:rPr>
          <w:rFonts w:ascii="仿宋" w:hAnsi="仿宋" w:eastAsia="仿宋"/>
          <w:color w:val="000000"/>
          <w:sz w:val="32"/>
          <w:szCs w:val="32"/>
        </w:rPr>
      </w:pPr>
    </w:p>
    <w:p>
      <w:pPr>
        <w:jc w:val="left"/>
        <w:rPr>
          <w:rFonts w:ascii="仿宋" w:hAnsi="仿宋" w:eastAsia="仿宋"/>
          <w:color w:val="000000"/>
          <w:sz w:val="32"/>
          <w:szCs w:val="32"/>
        </w:rPr>
      </w:pPr>
      <w:r>
        <w:rPr>
          <w:rFonts w:hint="eastAsia" w:ascii="仿宋" w:hAnsi="仿宋" w:eastAsia="仿宋"/>
          <w:color w:val="000000"/>
          <w:sz w:val="32"/>
          <w:szCs w:val="32"/>
        </w:rPr>
        <w:t>一、拍卖公告</w:t>
      </w:r>
    </w:p>
    <w:p>
      <w:pPr>
        <w:jc w:val="left"/>
        <w:rPr>
          <w:rFonts w:ascii="仿宋" w:hAnsi="仿宋" w:eastAsia="仿宋"/>
          <w:color w:val="000000"/>
          <w:sz w:val="32"/>
          <w:szCs w:val="32"/>
        </w:rPr>
      </w:pPr>
      <w:r>
        <w:rPr>
          <w:rFonts w:hint="eastAsia" w:ascii="仿宋" w:hAnsi="仿宋" w:eastAsia="仿宋"/>
          <w:color w:val="000000"/>
          <w:sz w:val="32"/>
          <w:szCs w:val="32"/>
        </w:rPr>
        <w:t>二、竞买须知</w:t>
      </w:r>
    </w:p>
    <w:p>
      <w:pPr>
        <w:jc w:val="left"/>
        <w:rPr>
          <w:rFonts w:ascii="仿宋" w:hAnsi="仿宋" w:eastAsia="仿宋"/>
          <w:color w:val="000000"/>
          <w:sz w:val="32"/>
          <w:szCs w:val="32"/>
        </w:rPr>
      </w:pPr>
      <w:r>
        <w:rPr>
          <w:rFonts w:hint="eastAsia" w:ascii="仿宋" w:hAnsi="仿宋" w:eastAsia="仿宋"/>
          <w:color w:val="000000"/>
          <w:sz w:val="32"/>
          <w:szCs w:val="32"/>
        </w:rPr>
        <w:t>三、拍卖规则</w:t>
      </w:r>
    </w:p>
    <w:p>
      <w:pPr>
        <w:jc w:val="left"/>
        <w:rPr>
          <w:rFonts w:ascii="仿宋" w:hAnsi="仿宋" w:eastAsia="仿宋"/>
          <w:color w:val="000000"/>
          <w:sz w:val="32"/>
          <w:szCs w:val="32"/>
        </w:rPr>
      </w:pPr>
      <w:r>
        <w:rPr>
          <w:rFonts w:hint="eastAsia" w:ascii="仿宋" w:hAnsi="仿宋" w:eastAsia="仿宋"/>
          <w:color w:val="000000"/>
          <w:sz w:val="32"/>
          <w:szCs w:val="32"/>
        </w:rPr>
        <w:t>四、竞买申请书</w:t>
      </w:r>
    </w:p>
    <w:p>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pPr>
        <w:jc w:val="left"/>
        <w:rPr>
          <w:rFonts w:ascii="仿宋" w:hAnsi="仿宋" w:eastAsia="仿宋"/>
          <w:color w:val="000000"/>
          <w:sz w:val="32"/>
          <w:szCs w:val="32"/>
        </w:rPr>
      </w:pPr>
      <w:r>
        <w:rPr>
          <w:rFonts w:hint="eastAsia" w:ascii="仿宋" w:hAnsi="仿宋" w:eastAsia="仿宋"/>
          <w:color w:val="000000"/>
          <w:sz w:val="32"/>
          <w:szCs w:val="32"/>
        </w:rPr>
        <w:t>六、授权委托书</w:t>
      </w:r>
    </w:p>
    <w:p>
      <w:pPr>
        <w:jc w:val="left"/>
        <w:rPr>
          <w:rFonts w:ascii="宋体" w:hAnsi="宋体"/>
          <w:color w:val="000000"/>
          <w:sz w:val="28"/>
          <w:szCs w:val="28"/>
        </w:rPr>
      </w:pPr>
    </w:p>
    <w:p>
      <w:pPr>
        <w:pStyle w:val="12"/>
        <w:ind w:firstLine="0"/>
        <w:rPr>
          <w:color w:val="000000"/>
          <w:sz w:val="32"/>
          <w:szCs w:val="32"/>
        </w:rPr>
      </w:pPr>
    </w:p>
    <w:p>
      <w:pPr>
        <w:jc w:val="left"/>
        <w:rPr>
          <w:rFonts w:ascii="宋体" w:hAnsi="宋体"/>
          <w:color w:val="000000"/>
          <w:sz w:val="28"/>
          <w:szCs w:val="28"/>
        </w:rPr>
      </w:pPr>
    </w:p>
    <w:p>
      <w:pPr>
        <w:jc w:val="center"/>
        <w:rPr>
          <w:rFonts w:ascii="宋体" w:hAnsi="宋体"/>
          <w:color w:val="000000"/>
          <w:sz w:val="32"/>
          <w:szCs w:val="32"/>
        </w:rPr>
        <w:sectPr>
          <w:headerReference r:id="rId3" w:type="default"/>
          <w:footerReference r:id="rId4" w:type="default"/>
          <w:type w:val="continuous"/>
          <w:pgSz w:w="11906" w:h="16838"/>
          <w:pgMar w:top="1440" w:right="1080" w:bottom="1440" w:left="1080" w:header="851" w:footer="992" w:gutter="0"/>
          <w:cols w:space="720" w:num="1"/>
          <w:docGrid w:type="lines" w:linePitch="312" w:charSpace="0"/>
        </w:sectPr>
      </w:pPr>
      <w:r>
        <w:rPr>
          <w:rFonts w:ascii="宋体" w:hAnsi="宋体"/>
          <w:color w:val="000000"/>
          <w:sz w:val="32"/>
          <w:szCs w:val="32"/>
        </w:rPr>
        <w:br w:type="page"/>
      </w:r>
    </w:p>
    <w:p>
      <w:pPr>
        <w:spacing w:line="500" w:lineRule="exact"/>
        <w:jc w:val="center"/>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大冶市灵乡镇全域国土综合整治项目</w:t>
      </w:r>
    </w:p>
    <w:p>
      <w:pPr>
        <w:spacing w:line="500" w:lineRule="exact"/>
        <w:jc w:val="center"/>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广山矿区及周边区域生态修复治理工程-灰岩（毛石）（二次）</w:t>
      </w:r>
    </w:p>
    <w:p>
      <w:pPr>
        <w:spacing w:line="500" w:lineRule="exact"/>
        <w:jc w:val="center"/>
        <w:rPr>
          <w:rFonts w:ascii="黑体" w:hAnsi="黑体" w:eastAsia="黑体"/>
          <w:color w:val="000000"/>
          <w:sz w:val="32"/>
          <w:szCs w:val="32"/>
        </w:rPr>
      </w:pPr>
      <w:r>
        <w:rPr>
          <w:rFonts w:hint="eastAsia" w:ascii="黑体" w:hAnsi="黑体" w:eastAsia="黑体"/>
          <w:color w:val="000000"/>
          <w:sz w:val="32"/>
          <w:szCs w:val="32"/>
        </w:rPr>
        <w:t>拍卖公告</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sz w:val="28"/>
          <w:szCs w:val="28"/>
          <w:highlight w:val="none"/>
          <w:shd w:val="clear" w:color="auto" w:fill="FFFFFF"/>
        </w:rPr>
      </w:pPr>
      <w:r>
        <w:rPr>
          <w:rFonts w:ascii="仿宋" w:hAnsi="仿宋" w:eastAsia="仿宋"/>
          <w:sz w:val="28"/>
          <w:szCs w:val="28"/>
          <w:shd w:val="clear" w:color="auto" w:fill="FFFFFF"/>
        </w:rPr>
        <w:t>受委托，我公司定于</w:t>
      </w:r>
      <w:r>
        <w:rPr>
          <w:rFonts w:hint="eastAsia" w:ascii="仿宋" w:hAnsi="仿宋" w:eastAsia="仿宋"/>
          <w:sz w:val="28"/>
          <w:szCs w:val="28"/>
          <w:highlight w:val="none"/>
          <w:shd w:val="clear" w:color="auto" w:fill="FFFFFF"/>
          <w:lang w:eastAsia="zh-CN"/>
        </w:rPr>
        <w:t>2024年1月19日</w:t>
      </w:r>
      <w:r>
        <w:rPr>
          <w:rFonts w:hint="eastAsia" w:ascii="仿宋" w:hAnsi="仿宋" w:eastAsia="仿宋"/>
          <w:sz w:val="28"/>
          <w:szCs w:val="28"/>
          <w:highlight w:val="none"/>
          <w:u w:val="none"/>
          <w:shd w:val="clear" w:color="auto" w:fill="FFFFFF"/>
          <w:lang w:val="en-US" w:eastAsia="zh-CN"/>
        </w:rPr>
        <w:t>15</w:t>
      </w:r>
      <w:r>
        <w:rPr>
          <w:rFonts w:hint="eastAsia" w:ascii="仿宋" w:hAnsi="仿宋" w:eastAsia="仿宋"/>
          <w:sz w:val="28"/>
          <w:szCs w:val="28"/>
          <w:highlight w:val="none"/>
          <w:shd w:val="clear" w:color="auto" w:fill="FFFFFF"/>
        </w:rPr>
        <w:t>时在大冶市公共资源交易中心</w:t>
      </w:r>
      <w:r>
        <w:rPr>
          <w:rFonts w:hint="eastAsia" w:ascii="仿宋" w:hAnsi="仿宋" w:eastAsia="仿宋"/>
          <w:sz w:val="28"/>
          <w:szCs w:val="28"/>
          <w:highlight w:val="none"/>
          <w:u w:val="single"/>
          <w:shd w:val="clear" w:color="auto" w:fill="FFFFFF"/>
        </w:rPr>
        <w:t xml:space="preserve">     </w:t>
      </w:r>
      <w:r>
        <w:rPr>
          <w:rFonts w:hint="eastAsia" w:ascii="仿宋" w:hAnsi="仿宋" w:eastAsia="仿宋"/>
          <w:sz w:val="28"/>
          <w:szCs w:val="28"/>
          <w:highlight w:val="none"/>
          <w:u w:val="none"/>
          <w:shd w:val="clear" w:color="auto" w:fill="FFFFFF"/>
          <w:lang w:val="en-US" w:eastAsia="zh-CN"/>
        </w:rPr>
        <w:t>317开标室</w:t>
      </w:r>
      <w:r>
        <w:rPr>
          <w:rFonts w:hint="eastAsia" w:ascii="仿宋" w:hAnsi="仿宋" w:eastAsia="仿宋"/>
          <w:sz w:val="28"/>
          <w:szCs w:val="28"/>
          <w:highlight w:val="none"/>
          <w:shd w:val="clear" w:color="auto" w:fill="FFFFFF"/>
        </w:rPr>
        <w:t>公开拍卖：</w:t>
      </w:r>
      <w:r>
        <w:rPr>
          <w:rFonts w:hint="eastAsia" w:ascii="仿宋" w:hAnsi="仿宋" w:eastAsia="仿宋"/>
          <w:sz w:val="28"/>
          <w:szCs w:val="28"/>
          <w:highlight w:val="none"/>
          <w:shd w:val="clear" w:color="auto" w:fill="FFFFFF"/>
          <w:lang w:eastAsia="zh-CN"/>
        </w:rPr>
        <w:t>大冶市灵乡镇全域国土综合整治项目广山矿区及周边区域生态修复治理工程-灰岩（毛石）（二次）</w:t>
      </w:r>
      <w:r>
        <w:rPr>
          <w:rFonts w:hint="eastAsia" w:ascii="仿宋" w:hAnsi="仿宋" w:eastAsia="仿宋"/>
          <w:sz w:val="28"/>
          <w:szCs w:val="28"/>
          <w:highlight w:val="none"/>
          <w:shd w:val="clear" w:color="auto" w:fill="FFFFFF"/>
        </w:rPr>
        <w:t>约</w:t>
      </w:r>
      <w:r>
        <w:rPr>
          <w:rFonts w:hint="eastAsia" w:ascii="仿宋" w:hAnsi="仿宋" w:eastAsia="仿宋"/>
          <w:sz w:val="28"/>
          <w:szCs w:val="28"/>
          <w:highlight w:val="none"/>
          <w:shd w:val="clear" w:color="auto" w:fill="FFFFFF"/>
          <w:lang w:val="en-US" w:eastAsia="zh-CN"/>
        </w:rPr>
        <w:t>683.56万吨</w:t>
      </w:r>
      <w:r>
        <w:rPr>
          <w:rFonts w:hint="eastAsia" w:ascii="仿宋" w:hAnsi="仿宋" w:eastAsia="仿宋"/>
          <w:sz w:val="28"/>
          <w:szCs w:val="28"/>
          <w:highlight w:val="none"/>
          <w:shd w:val="clear" w:color="auto" w:fill="FFFFFF"/>
        </w:rPr>
        <w:t>，参考价</w:t>
      </w:r>
      <w:r>
        <w:rPr>
          <w:rFonts w:hint="eastAsia" w:ascii="仿宋" w:hAnsi="仿宋" w:eastAsia="仿宋"/>
          <w:sz w:val="28"/>
          <w:szCs w:val="28"/>
          <w:highlight w:val="none"/>
          <w:shd w:val="clear" w:color="auto" w:fill="FFFFFF"/>
          <w:lang w:val="en-US" w:eastAsia="zh-CN"/>
        </w:rPr>
        <w:t>21元/吨</w:t>
      </w:r>
      <w:r>
        <w:rPr>
          <w:rFonts w:hint="eastAsia" w:ascii="仿宋" w:hAnsi="仿宋" w:eastAsia="仿宋"/>
          <w:sz w:val="28"/>
          <w:szCs w:val="28"/>
          <w:highlight w:val="none"/>
          <w:shd w:val="clear" w:color="auto" w:fill="FFFFFF"/>
        </w:rPr>
        <w:t>（不含装车费、运费及税费）。</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000000"/>
          <w:sz w:val="28"/>
          <w:szCs w:val="28"/>
          <w:shd w:val="clear" w:color="auto" w:fill="FFFFFF"/>
        </w:rPr>
      </w:pPr>
      <w:r>
        <w:rPr>
          <w:rFonts w:hint="eastAsia" w:ascii="仿宋" w:hAnsi="仿宋" w:eastAsia="仿宋"/>
          <w:sz w:val="28"/>
          <w:szCs w:val="28"/>
          <w:highlight w:val="none"/>
          <w:shd w:val="clear" w:color="auto" w:fill="FFFFFF"/>
        </w:rPr>
        <w:t>自本公告发布之日起标的在其所在地展示。本次拍卖仅限仅限中华人民共和国境内注册且合法存续的</w:t>
      </w:r>
      <w:r>
        <w:rPr>
          <w:rFonts w:hint="eastAsia" w:ascii="仿宋" w:hAnsi="仿宋" w:eastAsia="仿宋"/>
          <w:sz w:val="28"/>
          <w:szCs w:val="28"/>
          <w:highlight w:val="none"/>
          <w:shd w:val="clear" w:color="auto" w:fill="FFFFFF"/>
          <w:lang w:val="en-US" w:eastAsia="zh-CN"/>
        </w:rPr>
        <w:t>具有销售建材营业执照的单位或公司</w:t>
      </w:r>
      <w:r>
        <w:rPr>
          <w:rFonts w:hint="eastAsia" w:ascii="仿宋" w:hAnsi="仿宋" w:eastAsia="仿宋"/>
          <w:sz w:val="28"/>
          <w:szCs w:val="28"/>
          <w:highlight w:val="none"/>
          <w:shd w:val="clear" w:color="auto" w:fill="FFFFFF"/>
        </w:rPr>
        <w:t>参与竞买</w:t>
      </w:r>
      <w:r>
        <w:rPr>
          <w:rFonts w:hint="eastAsia" w:ascii="仿宋" w:hAnsi="仿宋" w:eastAsia="仿宋"/>
          <w:color w:val="000000"/>
          <w:sz w:val="28"/>
          <w:szCs w:val="28"/>
          <w:highlight w:val="none"/>
          <w:shd w:val="clear" w:color="auto" w:fill="FFFFFF"/>
        </w:rPr>
        <w:t>。有意竞买者请持单位有效证件办理竞买登记手续，并同时交纳</w:t>
      </w:r>
      <w:r>
        <w:rPr>
          <w:rFonts w:hint="eastAsia" w:ascii="仿宋" w:hAnsi="仿宋" w:eastAsia="仿宋"/>
          <w:color w:val="000000"/>
          <w:sz w:val="28"/>
          <w:szCs w:val="28"/>
          <w:highlight w:val="none"/>
          <w:shd w:val="clear" w:color="auto" w:fill="FFFFFF"/>
          <w:lang w:eastAsia="zh-CN"/>
        </w:rPr>
        <w:t>竞买保证金2000万元</w:t>
      </w:r>
      <w:r>
        <w:rPr>
          <w:rFonts w:hint="eastAsia" w:ascii="仿宋" w:hAnsi="仿宋" w:eastAsia="仿宋"/>
          <w:color w:val="000000"/>
          <w:sz w:val="28"/>
          <w:szCs w:val="28"/>
          <w:highlight w:val="none"/>
          <w:shd w:val="clear" w:color="auto" w:fill="FFFFFF"/>
        </w:rPr>
        <w:t>和竞买准备金</w:t>
      </w:r>
      <w:r>
        <w:rPr>
          <w:rFonts w:hint="eastAsia" w:ascii="仿宋" w:hAnsi="仿宋" w:eastAsia="仿宋"/>
          <w:color w:val="000000"/>
          <w:sz w:val="28"/>
          <w:szCs w:val="28"/>
          <w:highlight w:val="none"/>
          <w:shd w:val="clear" w:color="auto" w:fill="FFFFFF"/>
          <w:lang w:val="en-US" w:eastAsia="zh-CN"/>
        </w:rPr>
        <w:t>12</w:t>
      </w:r>
      <w:r>
        <w:rPr>
          <w:rFonts w:hint="eastAsia" w:ascii="仿宋" w:hAnsi="仿宋" w:eastAsia="仿宋"/>
          <w:color w:val="000000"/>
          <w:sz w:val="28"/>
          <w:szCs w:val="28"/>
          <w:highlight w:val="none"/>
          <w:shd w:val="clear" w:color="auto" w:fill="FFFFFF"/>
        </w:rPr>
        <w:t>万元，报名及缴费截止时间</w:t>
      </w:r>
      <w:r>
        <w:rPr>
          <w:rFonts w:hint="eastAsia" w:ascii="仿宋" w:hAnsi="仿宋" w:eastAsia="仿宋"/>
          <w:color w:val="000000"/>
          <w:sz w:val="28"/>
          <w:szCs w:val="28"/>
          <w:highlight w:val="none"/>
          <w:shd w:val="clear" w:color="auto" w:fill="FFFFFF"/>
          <w:lang w:eastAsia="zh-CN"/>
        </w:rPr>
        <w:t>2024年1月18日</w:t>
      </w:r>
      <w:r>
        <w:rPr>
          <w:rFonts w:hint="eastAsia" w:ascii="仿宋" w:hAnsi="仿宋" w:eastAsia="仿宋"/>
          <w:color w:val="000000"/>
          <w:sz w:val="28"/>
          <w:szCs w:val="28"/>
          <w:highlight w:val="none"/>
          <w:shd w:val="clear" w:color="auto" w:fill="FFFFFF"/>
        </w:rPr>
        <w:t>16时</w:t>
      </w:r>
      <w:r>
        <w:rPr>
          <w:rFonts w:hint="eastAsia" w:ascii="仿宋" w:hAnsi="仿宋" w:eastAsia="仿宋"/>
          <w:color w:val="000000"/>
          <w:sz w:val="28"/>
          <w:szCs w:val="28"/>
          <w:shd w:val="clear" w:color="auto" w:fill="FFFFFF"/>
        </w:rPr>
        <w:t>（以银行实际到账时间为准）。本公告未尽事宜详见拍卖文件。  </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olor w:val="000000"/>
          <w:sz w:val="28"/>
          <w:szCs w:val="28"/>
          <w:shd w:val="clear" w:color="auto" w:fill="FFFFFF"/>
          <w:lang w:val="en-US" w:eastAsia="zh-CN"/>
        </w:rPr>
      </w:pPr>
      <w:r>
        <w:rPr>
          <w:rFonts w:hint="eastAsia" w:ascii="仿宋" w:hAnsi="仿宋" w:eastAsia="仿宋"/>
          <w:color w:val="000000"/>
          <w:sz w:val="28"/>
          <w:szCs w:val="28"/>
          <w:shd w:val="clear" w:color="auto" w:fill="FFFFFF"/>
        </w:rPr>
        <w:t>联 系 人：</w:t>
      </w:r>
      <w:r>
        <w:rPr>
          <w:rFonts w:hint="eastAsia" w:ascii="仿宋" w:hAnsi="仿宋" w:eastAsia="仿宋"/>
          <w:color w:val="000000"/>
          <w:sz w:val="28"/>
          <w:szCs w:val="28"/>
          <w:shd w:val="clear" w:color="auto" w:fill="FFFFFF"/>
          <w:lang w:val="en-US" w:eastAsia="zh-CN"/>
        </w:rPr>
        <w:t>王先生</w:t>
      </w:r>
      <w:r>
        <w:rPr>
          <w:rFonts w:hint="eastAsia" w:ascii="仿宋" w:hAnsi="仿宋" w:eastAsia="仿宋"/>
          <w:color w:val="000000"/>
          <w:sz w:val="28"/>
          <w:szCs w:val="28"/>
          <w:shd w:val="clear" w:color="auto" w:fill="FFFFFF"/>
        </w:rPr>
        <w:t xml:space="preserve">  </w:t>
      </w:r>
      <w:r>
        <w:rPr>
          <w:rFonts w:hint="eastAsia" w:ascii="仿宋" w:hAnsi="仿宋" w:eastAsia="仿宋"/>
          <w:color w:val="000000"/>
          <w:sz w:val="28"/>
          <w:szCs w:val="28"/>
          <w:shd w:val="clear" w:color="auto" w:fill="FFFFFF"/>
          <w:lang w:eastAsia="zh-CN"/>
        </w:rPr>
        <w:t>13971765691</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湖北励勤拍卖有限公司</w:t>
      </w:r>
    </w:p>
    <w:p>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000000"/>
          <w:sz w:val="28"/>
          <w:szCs w:val="28"/>
          <w:shd w:val="clear" w:color="auto" w:fill="FFFFFF"/>
        </w:rPr>
      </w:pPr>
      <w:r>
        <w:rPr>
          <w:rFonts w:hint="eastAsia" w:ascii="仿宋" w:hAnsi="仿宋" w:eastAsia="仿宋"/>
          <w:color w:val="000000"/>
          <w:sz w:val="28"/>
          <w:szCs w:val="28"/>
          <w:u w:val="none"/>
          <w:shd w:val="clear" w:color="auto" w:fill="FFFFFF"/>
          <w:lang w:val="en-US" w:eastAsia="zh-CN"/>
        </w:rPr>
        <w:t>2024年1月12日</w:t>
      </w:r>
    </w:p>
    <w:p>
      <w:pPr>
        <w:jc w:val="left"/>
        <w:rPr>
          <w:color w:val="000000"/>
        </w:rPr>
      </w:pPr>
    </w:p>
    <w:p>
      <w:pPr>
        <w:pStyle w:val="25"/>
        <w:widowControl/>
        <w:shd w:val="clear" w:color="auto" w:fill="FFFFFF"/>
        <w:spacing w:before="0" w:beforeAutospacing="0" w:after="0" w:afterAutospacing="0"/>
        <w:jc w:val="center"/>
        <w:rPr>
          <w:rFonts w:ascii="仿宋" w:hAnsi="仿宋" w:eastAsia="仿宋"/>
          <w:color w:val="000000"/>
          <w:sz w:val="28"/>
          <w:szCs w:val="28"/>
        </w:rPr>
      </w:pPr>
    </w:p>
    <w:p>
      <w:pPr>
        <w:jc w:val="center"/>
        <w:rPr>
          <w:rFonts w:ascii="仿宋" w:hAnsi="仿宋" w:eastAsia="仿宋"/>
          <w:color w:val="000000"/>
          <w:sz w:val="28"/>
          <w:szCs w:val="28"/>
        </w:rPr>
      </w:pPr>
    </w:p>
    <w:p>
      <w:pPr>
        <w:jc w:val="center"/>
        <w:rPr>
          <w:rFonts w:ascii="仿宋" w:hAnsi="仿宋" w:eastAsia="仿宋"/>
          <w:b/>
          <w:bCs/>
          <w:color w:val="000000"/>
          <w:sz w:val="44"/>
          <w:szCs w:val="44"/>
        </w:rPr>
      </w:pPr>
    </w:p>
    <w:p>
      <w:pPr>
        <w:jc w:val="center"/>
        <w:rPr>
          <w:rFonts w:ascii="仿宋" w:hAnsi="仿宋" w:eastAsia="仿宋"/>
          <w:b/>
          <w:bCs/>
          <w:color w:val="000000"/>
          <w:sz w:val="44"/>
          <w:szCs w:val="44"/>
        </w:rPr>
      </w:pPr>
    </w:p>
    <w:p>
      <w:pPr>
        <w:jc w:val="center"/>
        <w:rPr>
          <w:rFonts w:ascii="仿宋" w:hAnsi="仿宋" w:eastAsia="仿宋"/>
          <w:b/>
          <w:bCs/>
          <w:color w:val="000000"/>
          <w:sz w:val="44"/>
          <w:szCs w:val="44"/>
        </w:rPr>
      </w:pPr>
    </w:p>
    <w:p>
      <w:pPr>
        <w:jc w:val="both"/>
        <w:rPr>
          <w:rFonts w:ascii="仿宋" w:hAnsi="仿宋" w:eastAsia="仿宋"/>
          <w:b/>
          <w:bCs/>
          <w:color w:val="000000"/>
          <w:sz w:val="44"/>
          <w:szCs w:val="44"/>
        </w:rPr>
      </w:pPr>
    </w:p>
    <w:p>
      <w:pPr>
        <w:jc w:val="center"/>
        <w:rPr>
          <w:rFonts w:hint="eastAsia" w:ascii="仿宋" w:hAnsi="仿宋" w:eastAsia="仿宋"/>
          <w:b/>
          <w:bCs/>
          <w:color w:val="000000"/>
          <w:sz w:val="44"/>
          <w:szCs w:val="44"/>
        </w:rPr>
      </w:pPr>
    </w:p>
    <w:p>
      <w:pPr>
        <w:jc w:val="center"/>
        <w:rPr>
          <w:rFonts w:hint="eastAsia" w:ascii="仿宋" w:hAnsi="仿宋" w:eastAsia="仿宋"/>
          <w:b/>
          <w:bCs/>
          <w:color w:val="000000"/>
          <w:sz w:val="44"/>
          <w:szCs w:val="44"/>
        </w:rPr>
      </w:pPr>
    </w:p>
    <w:p>
      <w:pPr>
        <w:jc w:val="center"/>
        <w:rPr>
          <w:rFonts w:hint="eastAsia" w:ascii="仿宋" w:hAnsi="仿宋" w:eastAsia="仿宋"/>
          <w:b/>
          <w:bCs/>
          <w:color w:val="000000"/>
          <w:sz w:val="44"/>
          <w:szCs w:val="44"/>
        </w:rPr>
      </w:pPr>
    </w:p>
    <w:p>
      <w:pPr>
        <w:jc w:val="center"/>
        <w:rPr>
          <w:rFonts w:ascii="仿宋" w:hAnsi="仿宋" w:eastAsia="仿宋"/>
          <w:b/>
          <w:bCs/>
          <w:color w:val="000000"/>
          <w:sz w:val="44"/>
          <w:szCs w:val="44"/>
        </w:rPr>
      </w:pPr>
      <w:r>
        <w:rPr>
          <w:rFonts w:hint="eastAsia" w:ascii="仿宋" w:hAnsi="仿宋" w:eastAsia="仿宋"/>
          <w:b/>
          <w:bCs/>
          <w:color w:val="000000"/>
          <w:sz w:val="44"/>
          <w:szCs w:val="44"/>
        </w:rPr>
        <w:t>竞 买 须 知</w:t>
      </w:r>
    </w:p>
    <w:p>
      <w:pPr>
        <w:pStyle w:val="24"/>
        <w:ind w:firstLine="420"/>
        <w:rPr>
          <w:color w:val="000000"/>
        </w:rPr>
      </w:pP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根据《中华人民共和国拍卖法》及本次拍卖委托人具体要求，</w:t>
      </w:r>
      <w:r>
        <w:rPr>
          <w:rFonts w:hint="eastAsia" w:ascii="仿宋" w:hAnsi="仿宋" w:eastAsia="仿宋"/>
          <w:color w:val="000000"/>
          <w:sz w:val="28"/>
          <w:szCs w:val="28"/>
          <w:lang w:eastAsia="zh-CN"/>
        </w:rPr>
        <w:t>湖北励勤拍卖有限公司</w:t>
      </w:r>
      <w:r>
        <w:rPr>
          <w:rFonts w:hint="eastAsia" w:ascii="仿宋" w:hAnsi="仿宋" w:eastAsia="仿宋"/>
          <w:color w:val="000000"/>
          <w:sz w:val="28"/>
          <w:szCs w:val="28"/>
        </w:rPr>
        <w:t>（以下简称：拍卖人）对</w:t>
      </w:r>
      <w:r>
        <w:rPr>
          <w:rFonts w:hint="eastAsia" w:ascii="仿宋" w:hAnsi="仿宋" w:eastAsia="仿宋"/>
          <w:sz w:val="28"/>
          <w:szCs w:val="28"/>
          <w:shd w:val="clear" w:color="auto" w:fill="FFFFFF"/>
          <w:lang w:eastAsia="zh-CN"/>
        </w:rPr>
        <w:t>大冶市灵乡镇全域国土综合整治项目广山矿区及周边区域生态修复治理工程-灰岩（毛石）（二次）</w:t>
      </w:r>
      <w:r>
        <w:rPr>
          <w:rFonts w:hint="eastAsia" w:ascii="仿宋" w:hAnsi="仿宋" w:eastAsia="仿宋"/>
          <w:color w:val="000000"/>
          <w:sz w:val="28"/>
          <w:szCs w:val="28"/>
        </w:rPr>
        <w:t>依法进行公开拍卖，现就本次拍卖会相关竞买须知事项规定如下：</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一、拍卖会时间、地点及拍卖标的</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rPr>
        <w:t>1、拍卖时间</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2024年1月19日</w:t>
      </w:r>
      <w:r>
        <w:rPr>
          <w:rFonts w:hint="eastAsia" w:ascii="仿宋" w:hAnsi="仿宋" w:eastAsia="仿宋"/>
          <w:color w:val="000000"/>
          <w:sz w:val="28"/>
          <w:szCs w:val="28"/>
          <w:highlight w:val="none"/>
          <w:u w:val="none"/>
          <w:lang w:val="en-US" w:eastAsia="zh-CN"/>
        </w:rPr>
        <w:t>15</w:t>
      </w:r>
      <w:r>
        <w:rPr>
          <w:rFonts w:hint="eastAsia" w:ascii="仿宋" w:hAnsi="仿宋" w:eastAsia="仿宋"/>
          <w:color w:val="000000"/>
          <w:sz w:val="28"/>
          <w:szCs w:val="28"/>
          <w:highlight w:val="none"/>
        </w:rPr>
        <w:t>时</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2、拍卖地点：大冶市公共资源交易中心</w:t>
      </w:r>
      <w:r>
        <w:rPr>
          <w:rFonts w:hint="eastAsia" w:ascii="仿宋" w:hAnsi="仿宋" w:eastAsia="仿宋"/>
          <w:color w:val="000000"/>
          <w:sz w:val="28"/>
          <w:szCs w:val="28"/>
          <w:highlight w:val="none"/>
          <w:u w:val="none"/>
          <w:lang w:val="en-US" w:eastAsia="zh-CN"/>
        </w:rPr>
        <w:t>317开标室</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highlight w:val="none"/>
        </w:rPr>
        <w:t>3、拍卖标的：</w:t>
      </w:r>
      <w:r>
        <w:rPr>
          <w:rFonts w:hint="eastAsia" w:ascii="仿宋" w:hAnsi="仿宋" w:eastAsia="仿宋"/>
          <w:sz w:val="28"/>
          <w:szCs w:val="28"/>
          <w:highlight w:val="none"/>
          <w:shd w:val="clear" w:color="auto" w:fill="FFFFFF"/>
          <w:lang w:eastAsia="zh-CN"/>
        </w:rPr>
        <w:t>大冶市灵乡镇全域国土综合整治项目广山矿区及周边区域生态修复治理工程-灰岩（毛石）（二次）</w:t>
      </w:r>
      <w:r>
        <w:rPr>
          <w:rFonts w:hint="eastAsia" w:ascii="仿宋" w:hAnsi="仿宋" w:eastAsia="仿宋"/>
          <w:color w:val="000000"/>
          <w:sz w:val="28"/>
          <w:szCs w:val="28"/>
          <w:highlight w:val="none"/>
        </w:rPr>
        <w:t>约</w:t>
      </w:r>
      <w:r>
        <w:rPr>
          <w:rFonts w:hint="eastAsia" w:ascii="仿宋" w:hAnsi="仿宋" w:eastAsia="仿宋"/>
          <w:color w:val="000000"/>
          <w:sz w:val="28"/>
          <w:szCs w:val="28"/>
          <w:highlight w:val="none"/>
          <w:lang w:val="en-US" w:eastAsia="zh-CN"/>
        </w:rPr>
        <w:t>683.56万吨</w:t>
      </w:r>
      <w:r>
        <w:rPr>
          <w:rFonts w:hint="eastAsia" w:ascii="仿宋" w:hAnsi="仿宋" w:eastAsia="仿宋"/>
          <w:color w:val="000000"/>
          <w:sz w:val="28"/>
          <w:szCs w:val="28"/>
        </w:rPr>
        <w:t>，参考价</w:t>
      </w:r>
      <w:r>
        <w:rPr>
          <w:rFonts w:hint="eastAsia" w:ascii="仿宋" w:hAnsi="仿宋" w:eastAsia="仿宋"/>
          <w:color w:val="000000"/>
          <w:sz w:val="28"/>
          <w:szCs w:val="28"/>
          <w:lang w:val="en-US" w:eastAsia="zh-CN"/>
        </w:rPr>
        <w:t>21元/吨</w:t>
      </w:r>
      <w:r>
        <w:rPr>
          <w:rFonts w:hint="eastAsia" w:ascii="仿宋" w:hAnsi="仿宋" w:eastAsia="仿宋"/>
          <w:color w:val="000000"/>
          <w:sz w:val="28"/>
          <w:szCs w:val="28"/>
        </w:rPr>
        <w:t>（不含装车费、运费及税费）。</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二、拍卖标的的展示及情况说明</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1、上述拍卖标的自公告之日起至拍卖日前于标的存放地进行公开展示。</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三、竞买登记的办理</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1、拍卖人确认竞买人交纳的竞买保证金到账后（以银行实际到账时间为准），即与竞买人办理登记手续。交纳竞买保证金到账的截止时间为</w:t>
      </w:r>
      <w:r>
        <w:rPr>
          <w:rFonts w:hint="eastAsia" w:ascii="仿宋" w:hAnsi="仿宋" w:eastAsia="仿宋"/>
          <w:color w:val="000000"/>
          <w:sz w:val="28"/>
          <w:szCs w:val="28"/>
          <w:lang w:eastAsia="zh-CN"/>
        </w:rPr>
        <w:t>2024年1月18日</w:t>
      </w:r>
      <w:r>
        <w:rPr>
          <w:rFonts w:hint="eastAsia" w:ascii="仿宋" w:hAnsi="仿宋" w:eastAsia="仿宋"/>
          <w:color w:val="000000"/>
          <w:sz w:val="28"/>
          <w:szCs w:val="28"/>
        </w:rPr>
        <w:t>16时止。</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2、办理竞买登记手续的地点：</w:t>
      </w:r>
      <w:r>
        <w:rPr>
          <w:rFonts w:hint="eastAsia" w:ascii="仿宋" w:hAnsi="仿宋" w:eastAsia="仿宋"/>
          <w:color w:val="000000"/>
          <w:sz w:val="28"/>
          <w:szCs w:val="28"/>
          <w:lang w:eastAsia="zh-CN"/>
        </w:rPr>
        <w:t>湖北励勤拍卖有限公司</w:t>
      </w:r>
      <w:r>
        <w:rPr>
          <w:rFonts w:hint="eastAsia"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3、竞买人资格：</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（1）仅限中华人民共和国境内注册且合法存续的</w:t>
      </w:r>
      <w:r>
        <w:rPr>
          <w:rFonts w:hint="eastAsia" w:ascii="仿宋" w:hAnsi="仿宋" w:eastAsia="仿宋"/>
          <w:color w:val="000000"/>
          <w:sz w:val="28"/>
          <w:szCs w:val="28"/>
          <w:highlight w:val="none"/>
          <w:lang w:val="en-US" w:eastAsia="zh-CN"/>
        </w:rPr>
        <w:t>具有销售建材营业执照的单位或公司</w:t>
      </w:r>
      <w:r>
        <w:rPr>
          <w:rFonts w:hint="eastAsia" w:ascii="仿宋" w:hAnsi="仿宋" w:eastAsia="仿宋"/>
          <w:color w:val="000000"/>
          <w:sz w:val="28"/>
          <w:szCs w:val="28"/>
          <w:highlight w:val="none"/>
        </w:rPr>
        <w:t>参与竞买；</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（2）自然人不能参加竞买。</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四、竞买保证金和竞买准备金的交纳及退还</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1、参与竞买的意向竞买人应在规定时间内以转账的形式，按以下标准交纳竞买保证金及竞买准备金，转账需备注“毛</w:t>
      </w:r>
      <w:r>
        <w:rPr>
          <w:rFonts w:hint="eastAsia" w:ascii="仿宋" w:hAnsi="仿宋" w:eastAsia="仿宋"/>
          <w:color w:val="000000"/>
          <w:sz w:val="28"/>
          <w:szCs w:val="28"/>
          <w:lang w:val="en-US" w:eastAsia="zh-CN"/>
        </w:rPr>
        <w:t>石</w:t>
      </w:r>
      <w:r>
        <w:rPr>
          <w:rFonts w:hint="eastAsia" w:ascii="仿宋" w:hAnsi="仿宋" w:eastAsia="仿宋"/>
          <w:color w:val="000000"/>
          <w:sz w:val="28"/>
          <w:szCs w:val="28"/>
        </w:rPr>
        <w:t>竞拍”字样：</w:t>
      </w:r>
    </w:p>
    <w:tbl>
      <w:tblPr>
        <w:tblStyle w:val="5"/>
        <w:tblW w:w="95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578" w:type="dxa"/>
            <w:vAlign w:val="center"/>
          </w:tcPr>
          <w:p>
            <w:pPr>
              <w:pStyle w:val="9"/>
              <w:spacing w:after="0" w:line="400" w:lineRule="exact"/>
              <w:ind w:firstLine="198"/>
              <w:jc w:val="center"/>
              <w:rPr>
                <w:rFonts w:ascii="仿宋" w:hAnsi="仿宋" w:eastAsia="仿宋"/>
                <w:color w:val="000000"/>
                <w:sz w:val="28"/>
                <w:szCs w:val="28"/>
              </w:rPr>
            </w:pPr>
            <w:r>
              <w:rPr>
                <w:rFonts w:hint="eastAsia" w:ascii="仿宋" w:hAnsi="仿宋" w:eastAsia="仿宋"/>
                <w:color w:val="000000"/>
                <w:sz w:val="28"/>
                <w:szCs w:val="28"/>
              </w:rPr>
              <w:t>竞买保证金打款账户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578" w:type="dxa"/>
            <w:vAlign w:val="center"/>
          </w:tcPr>
          <w:p>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账户名称：大冶市灵润资源综合开发有限公司</w:t>
            </w:r>
          </w:p>
          <w:p>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开 户 行：中国农业银行股份有限公司大冶灵乡支行</w:t>
            </w:r>
          </w:p>
          <w:p>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账    号：1716 4101 0400 05090</w:t>
            </w:r>
          </w:p>
          <w:p>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金    额：</w:t>
            </w:r>
            <w:r>
              <w:rPr>
                <w:rFonts w:hint="eastAsia" w:ascii="仿宋" w:hAnsi="仿宋" w:eastAsia="仿宋"/>
                <w:color w:val="000000"/>
                <w:sz w:val="28"/>
                <w:szCs w:val="28"/>
                <w:highlight w:val="none"/>
                <w:lang w:val="en-US" w:eastAsia="zh-CN"/>
              </w:rPr>
              <w:t>贰仟万</w:t>
            </w:r>
            <w:r>
              <w:rPr>
                <w:rFonts w:hint="eastAsia" w:ascii="仿宋" w:hAnsi="仿宋" w:eastAsia="仿宋"/>
                <w:color w:val="000000"/>
                <w:sz w:val="28"/>
                <w:szCs w:val="28"/>
                <w:highlight w:val="none"/>
              </w:rPr>
              <w:t>元整（￥：</w:t>
            </w:r>
            <w:r>
              <w:rPr>
                <w:rFonts w:hint="eastAsia" w:ascii="仿宋" w:hAnsi="仿宋" w:eastAsia="仿宋"/>
                <w:color w:val="000000"/>
                <w:sz w:val="28"/>
                <w:szCs w:val="28"/>
                <w:highlight w:val="none"/>
                <w:lang w:val="en-US" w:eastAsia="zh-CN"/>
              </w:rPr>
              <w:t>20</w:t>
            </w:r>
            <w:r>
              <w:rPr>
                <w:rFonts w:hint="eastAsia" w:ascii="仿宋" w:hAnsi="仿宋" w:eastAsia="仿宋"/>
                <w:color w:val="000000"/>
                <w:sz w:val="28"/>
                <w:szCs w:val="28"/>
                <w:highlight w:val="none"/>
              </w:rPr>
              <w:t>,000，000.00元）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9578" w:type="dxa"/>
            <w:vAlign w:val="center"/>
          </w:tcPr>
          <w:p>
            <w:pPr>
              <w:pStyle w:val="9"/>
              <w:spacing w:after="0" w:line="400" w:lineRule="exact"/>
              <w:ind w:firstLine="198"/>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竞买准备金打款账户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5" w:hRule="atLeast"/>
          <w:jc w:val="center"/>
        </w:trPr>
        <w:tc>
          <w:tcPr>
            <w:tcW w:w="9578" w:type="dxa"/>
            <w:vAlign w:val="center"/>
          </w:tcPr>
          <w:p>
            <w:pPr>
              <w:pStyle w:val="9"/>
              <w:spacing w:after="0" w:line="500" w:lineRule="exact"/>
              <w:ind w:firstLine="198"/>
              <w:jc w:val="left"/>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账户名称：</w:t>
            </w:r>
            <w:r>
              <w:rPr>
                <w:rFonts w:hint="eastAsia" w:ascii="仿宋" w:hAnsi="仿宋" w:eastAsia="仿宋"/>
                <w:color w:val="000000"/>
                <w:sz w:val="28"/>
                <w:szCs w:val="28"/>
                <w:highlight w:val="none"/>
                <w:lang w:eastAsia="zh-CN"/>
              </w:rPr>
              <w:t>湖北励勤拍卖有限公司</w:t>
            </w:r>
          </w:p>
          <w:p>
            <w:pPr>
              <w:pStyle w:val="9"/>
              <w:spacing w:after="0" w:line="500" w:lineRule="exact"/>
              <w:ind w:firstLine="198"/>
              <w:jc w:val="left"/>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开 户 行：湖北大冶农村商业银行股份有限公司</w:t>
            </w:r>
          </w:p>
          <w:p>
            <w:pPr>
              <w:pStyle w:val="9"/>
              <w:spacing w:after="0" w:line="500" w:lineRule="exact"/>
              <w:ind w:firstLine="198"/>
              <w:jc w:val="left"/>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账    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8201 0000 0054 73491</w:t>
            </w:r>
          </w:p>
          <w:p>
            <w:pPr>
              <w:pStyle w:val="9"/>
              <w:spacing w:after="0" w:line="500" w:lineRule="exact"/>
              <w:ind w:firstLine="198"/>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金    额：</w:t>
            </w:r>
            <w:r>
              <w:rPr>
                <w:rFonts w:hint="eastAsia" w:ascii="仿宋" w:hAnsi="仿宋" w:eastAsia="仿宋"/>
                <w:color w:val="000000"/>
                <w:sz w:val="28"/>
                <w:szCs w:val="28"/>
                <w:highlight w:val="none"/>
                <w:lang w:val="en-US" w:eastAsia="zh-CN"/>
              </w:rPr>
              <w:t>壹拾贰万</w:t>
            </w:r>
            <w:r>
              <w:rPr>
                <w:rFonts w:hint="eastAsia" w:ascii="仿宋" w:hAnsi="仿宋" w:eastAsia="仿宋"/>
                <w:color w:val="000000"/>
                <w:sz w:val="28"/>
                <w:szCs w:val="28"/>
                <w:highlight w:val="none"/>
              </w:rPr>
              <w:t>元整（￥：</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rPr>
              <w:t>0，000.00元）</w:t>
            </w:r>
          </w:p>
        </w:tc>
      </w:tr>
    </w:tbl>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2、拍卖成交后，买受人交纳的竞买保证金转为成交定金，用于抵扣成交价款</w:t>
      </w:r>
      <w:r>
        <w:rPr>
          <w:rFonts w:hint="eastAsia" w:ascii="仿宋" w:hAnsi="仿宋" w:eastAsia="仿宋"/>
          <w:sz w:val="28"/>
          <w:szCs w:val="28"/>
          <w:highlight w:val="none"/>
        </w:rPr>
        <w:t>；竞买准备金用于支付应拍卖人的拍卖佣金。拍卖佣金</w:t>
      </w:r>
      <w:r>
        <w:rPr>
          <w:rFonts w:ascii="仿宋" w:hAnsi="仿宋" w:eastAsia="仿宋"/>
          <w:sz w:val="28"/>
          <w:szCs w:val="28"/>
          <w:highlight w:val="none"/>
        </w:rPr>
        <w:t>比例为成交价的</w:t>
      </w:r>
      <w:r>
        <w:rPr>
          <w:rFonts w:hint="eastAsia" w:ascii="仿宋" w:hAnsi="仿宋" w:eastAsia="仿宋"/>
          <w:sz w:val="28"/>
          <w:szCs w:val="28"/>
          <w:highlight w:val="none"/>
        </w:rPr>
        <w:t>5%，</w:t>
      </w:r>
      <w:r>
        <w:rPr>
          <w:rFonts w:ascii="仿宋" w:hAnsi="仿宋" w:eastAsia="仿宋"/>
          <w:sz w:val="28"/>
          <w:szCs w:val="28"/>
          <w:highlight w:val="none"/>
        </w:rPr>
        <w:t>多退少补。</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3、竞买人竞买未成功的，竞买保证金、竞买准备金将在拍卖会结束后五个工作日由收取单位按原账户返回（不计利息）。</w:t>
      </w:r>
    </w:p>
    <w:p>
      <w:pPr>
        <w:spacing w:line="48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五、拍卖会前的登记入场</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竞买人在拍卖开始前30分钟持竞买资格确认书、竞买人身份证明等，换取竞买号牌进入拍卖会场，每个号牌限2人进场。竞买人未在规定时间内进入会场或未参加拍卖会的，视为其自动放弃竞买标的的权利，由此产生的法律后果责任由竞买人自行承担。</w:t>
      </w:r>
    </w:p>
    <w:p>
      <w:pPr>
        <w:spacing w:line="48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 xml:space="preserve"> 六、拍卖会规则</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1、凡参加本场拍卖会的竞买人，一经竞价，即表明已接受标的之一切现状，认可本公司本场拍卖会的拍卖规则并对自己参与竞买的行为负责。</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2、竞价规则：</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pPr>
        <w:spacing w:line="48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七、拍卖成交价款的支付</w:t>
      </w:r>
    </w:p>
    <w:p>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拍卖成交后8日内双方签订销售合同</w:t>
      </w:r>
      <w:r>
        <w:rPr>
          <w:rFonts w:hint="eastAsia" w:ascii="仿宋" w:hAnsi="仿宋" w:eastAsia="仿宋"/>
          <w:color w:val="000000"/>
          <w:sz w:val="28"/>
          <w:szCs w:val="28"/>
          <w:highlight w:val="none"/>
          <w:lang w:val="en-US" w:eastAsia="zh-CN"/>
        </w:rPr>
        <w:t>，拍卖保证金将转为石料预收款。</w:t>
      </w:r>
    </w:p>
    <w:p>
      <w:pPr>
        <w:spacing w:line="480" w:lineRule="exact"/>
        <w:ind w:firstLine="560" w:firstLineChars="200"/>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2、本项目石料成交款：第一年缴纳30%（含上述石料预收款2000万元）；第二年缴纳40%，第三年缴纳30%。每年上交时间和数额以我镇资金调度安排为准。起始时间为拍卖成交之日起开始。</w:t>
      </w:r>
    </w:p>
    <w:p>
      <w:pPr>
        <w:spacing w:line="480" w:lineRule="exact"/>
        <w:ind w:firstLine="562" w:firstLineChars="200"/>
        <w:rPr>
          <w:rFonts w:ascii="仿宋" w:hAnsi="仿宋" w:eastAsia="仿宋"/>
          <w:color w:val="000000"/>
          <w:sz w:val="28"/>
          <w:szCs w:val="28"/>
          <w:highlight w:val="none"/>
        </w:rPr>
      </w:pPr>
      <w:r>
        <w:rPr>
          <w:rFonts w:hint="eastAsia" w:ascii="仿宋" w:hAnsi="仿宋" w:eastAsia="仿宋"/>
          <w:b/>
          <w:bCs/>
          <w:color w:val="000000"/>
          <w:sz w:val="28"/>
          <w:szCs w:val="28"/>
          <w:highlight w:val="none"/>
        </w:rPr>
        <w:t>八、拍卖标的移交</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1、拍卖成交后，买受人将在工程施工工期内托运完毕毛</w:t>
      </w:r>
      <w:r>
        <w:rPr>
          <w:rFonts w:hint="eastAsia" w:ascii="仿宋" w:hAnsi="仿宋" w:eastAsia="仿宋"/>
          <w:color w:val="000000"/>
          <w:sz w:val="28"/>
          <w:szCs w:val="28"/>
          <w:highlight w:val="none"/>
          <w:lang w:val="en-US" w:eastAsia="zh-CN"/>
        </w:rPr>
        <w:t>石</w:t>
      </w:r>
      <w:r>
        <w:rPr>
          <w:rFonts w:hint="eastAsia" w:ascii="仿宋" w:hAnsi="仿宋" w:eastAsia="仿宋"/>
          <w:color w:val="000000"/>
          <w:sz w:val="28"/>
          <w:szCs w:val="28"/>
          <w:highlight w:val="none"/>
        </w:rPr>
        <w:t>。买受人承担毛</w:t>
      </w:r>
      <w:r>
        <w:rPr>
          <w:rFonts w:hint="eastAsia" w:ascii="仿宋" w:hAnsi="仿宋" w:eastAsia="仿宋"/>
          <w:color w:val="000000"/>
          <w:sz w:val="28"/>
          <w:szCs w:val="28"/>
          <w:highlight w:val="none"/>
          <w:lang w:val="en-US" w:eastAsia="zh-CN"/>
        </w:rPr>
        <w:t>石</w:t>
      </w:r>
      <w:r>
        <w:rPr>
          <w:rFonts w:hint="eastAsia" w:ascii="仿宋" w:hAnsi="仿宋" w:eastAsia="仿宋"/>
          <w:color w:val="000000"/>
          <w:sz w:val="28"/>
          <w:szCs w:val="28"/>
          <w:highlight w:val="none"/>
        </w:rPr>
        <w:t>的运输等过程中的安全、环保、工农关系等所有责任和费用。</w:t>
      </w:r>
    </w:p>
    <w:p>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2、拍卖成交后</w:t>
      </w:r>
    </w:p>
    <w:p>
      <w:pPr>
        <w:spacing w:line="48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拍卖成交后，双方8天内签订石料销售合同。</w:t>
      </w:r>
    </w:p>
    <w:p>
      <w:pPr>
        <w:spacing w:line="48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（2）本项目每两个月跟踪测量一次，实时掌握石料数量，若到达或超过每阶段预缴纳资金数额时，每次再缴纳200万元，确保采出石料金额不超每阶段缴纳的预交款。</w:t>
      </w:r>
    </w:p>
    <w:p>
      <w:pPr>
        <w:spacing w:line="48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（3）工程完工后，双方依据销售合同进行最终决算，多退少补。</w:t>
      </w:r>
      <w:r>
        <w:rPr>
          <w:rFonts w:hint="eastAsia" w:ascii="仿宋" w:hAnsi="仿宋" w:eastAsia="仿宋"/>
          <w:color w:val="FF0000"/>
          <w:sz w:val="28"/>
          <w:szCs w:val="28"/>
          <w:highlight w:val="none"/>
          <w:lang w:val="en-US" w:eastAsia="zh-CN"/>
        </w:rPr>
        <w:t>合同期内，以28元/吨为基准，</w:t>
      </w:r>
      <w:r>
        <w:rPr>
          <w:rFonts w:hint="eastAsia" w:ascii="仿宋" w:hAnsi="仿宋" w:eastAsia="仿宋"/>
          <w:sz w:val="28"/>
          <w:szCs w:val="28"/>
          <w:highlight w:val="none"/>
          <w:lang w:val="en-US" w:eastAsia="zh-CN"/>
        </w:rPr>
        <w:t>若市场行情价格上涨，则上涨部分灵润得40%，竞得方得40%；价格下跌，仍按本次评估价格执行。</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（4）若中途因其原因导致工程提前结束施工，届时双方据实结算。</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（5）本项目所有的评估费用及拍卖佣金均由买受人承担。</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hint="eastAsia" w:ascii="仿宋" w:hAnsi="仿宋" w:eastAsia="仿宋"/>
          <w:sz w:val="28"/>
          <w:szCs w:val="28"/>
        </w:rPr>
        <w:t>竞买人必须遵守拍卖现场的公共秩序，一旦发生阻挠其他竞买人应价、报价或妨碍拍卖师进行正常拍卖工作的行为，拍卖人有权取消其竞买资格。</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sz w:val="28"/>
          <w:szCs w:val="28"/>
        </w:rPr>
        <w:t>买受人如未在约定时间内与委托人签订《</w:t>
      </w:r>
      <w:r>
        <w:rPr>
          <w:rFonts w:hint="eastAsia" w:ascii="仿宋" w:hAnsi="仿宋" w:eastAsia="仿宋"/>
          <w:sz w:val="28"/>
          <w:szCs w:val="28"/>
          <w:shd w:val="clear" w:color="auto" w:fill="FFFFFF"/>
          <w:lang w:eastAsia="zh-CN"/>
        </w:rPr>
        <w:t>大冶市灵乡镇全域国土综合整治项目广山矿区及周边区域生态修复治理工程-灰岩（毛石）（二次）</w:t>
      </w:r>
      <w:r>
        <w:rPr>
          <w:rFonts w:hint="eastAsia" w:ascii="仿宋" w:hAnsi="仿宋" w:eastAsia="仿宋"/>
          <w:sz w:val="28"/>
          <w:szCs w:val="28"/>
        </w:rPr>
        <w:t>销售合同》或未按期支付成交价款，则视同买受人违约，其已交纳的竞买保证金、竞买准备金将不予退还，委托人、拍卖人将依法追究买受人的违约法律责任。</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十一、</w:t>
      </w:r>
      <w:r>
        <w:rPr>
          <w:rFonts w:hint="eastAsia" w:ascii="仿宋" w:hAnsi="仿宋" w:eastAsia="仿宋"/>
          <w:sz w:val="28"/>
          <w:szCs w:val="28"/>
        </w:rPr>
        <w:t>本次拍卖标的的具体数量及规格均以实际现状为准，委托人和拍卖人不承担标的瑕疵担保责任。</w:t>
      </w:r>
    </w:p>
    <w:p>
      <w:pPr>
        <w:pStyle w:val="9"/>
        <w:spacing w:after="0" w:line="480" w:lineRule="exact"/>
        <w:ind w:firstLine="562" w:firstLineChars="200"/>
        <w:rPr>
          <w:rFonts w:ascii="仿宋" w:hAnsi="仿宋" w:eastAsia="仿宋"/>
          <w:b/>
          <w:bCs/>
          <w:sz w:val="28"/>
          <w:szCs w:val="28"/>
        </w:rPr>
      </w:pPr>
      <w:r>
        <w:rPr>
          <w:rFonts w:hint="eastAsia" w:ascii="仿宋" w:hAnsi="仿宋" w:eastAsia="仿宋"/>
          <w:b/>
          <w:bCs/>
          <w:sz w:val="28"/>
          <w:szCs w:val="28"/>
        </w:rPr>
        <w:t>十二、</w:t>
      </w:r>
      <w:r>
        <w:rPr>
          <w:rFonts w:hint="eastAsia" w:ascii="仿宋" w:hAnsi="仿宋" w:eastAsia="仿宋"/>
          <w:sz w:val="28"/>
          <w:szCs w:val="28"/>
        </w:rPr>
        <w:t>办理竞买登记前，竞买人应实地踏勘运输路线，拍卖成交后，拍卖标的运输保障、损耗及安全风险等均由买受人自行</w:t>
      </w:r>
      <w:r>
        <w:rPr>
          <w:rFonts w:hint="eastAsia" w:ascii="仿宋" w:hAnsi="仿宋" w:eastAsia="仿宋"/>
          <w:color w:val="000000"/>
          <w:sz w:val="28"/>
          <w:szCs w:val="28"/>
        </w:rPr>
        <w:t>承担。</w:t>
      </w:r>
    </w:p>
    <w:p>
      <w:pPr>
        <w:pStyle w:val="9"/>
        <w:spacing w:after="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十三、</w:t>
      </w:r>
      <w:r>
        <w:rPr>
          <w:rFonts w:hint="eastAsia" w:ascii="仿宋" w:hAnsi="仿宋" w:eastAsia="仿宋"/>
          <w:color w:val="000000"/>
          <w:sz w:val="28"/>
          <w:szCs w:val="28"/>
        </w:rPr>
        <w:t>因法律法规、国家或地方的产业、环保规划调整等相关政策原因，本项目必须终（中）止的，须无条件终（中）止。</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十四、</w:t>
      </w:r>
      <w:r>
        <w:rPr>
          <w:rFonts w:hint="eastAsia" w:ascii="仿宋" w:hAnsi="仿宋" w:eastAsia="仿宋"/>
          <w:color w:val="000000"/>
          <w:sz w:val="28"/>
          <w:szCs w:val="28"/>
        </w:rPr>
        <w:t>竞买人在参与竞买前已经仔细阅读并充分理解了拍卖人提供的所有文件资料，愿意遵照所有相关条款的规定，对参与竞买的行为承担法律和经济责任。</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十五、</w:t>
      </w:r>
      <w:r>
        <w:rPr>
          <w:rFonts w:hint="eastAsia" w:ascii="仿宋" w:hAnsi="仿宋" w:eastAsia="仿宋"/>
          <w:color w:val="000000"/>
          <w:sz w:val="28"/>
          <w:szCs w:val="28"/>
        </w:rPr>
        <w:t>拍卖人对本竞买须知保留最终解释权。</w:t>
      </w:r>
    </w:p>
    <w:p>
      <w:pPr>
        <w:spacing w:line="480" w:lineRule="exact"/>
        <w:ind w:firstLine="562" w:firstLineChars="200"/>
        <w:rPr>
          <w:rFonts w:ascii="仿宋" w:hAnsi="仿宋" w:eastAsia="仿宋"/>
          <w:b/>
          <w:bCs/>
          <w:color w:val="000000"/>
          <w:sz w:val="28"/>
          <w:szCs w:val="28"/>
        </w:rPr>
      </w:pP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olor w:val="000000"/>
          <w:sz w:val="28"/>
          <w:szCs w:val="28"/>
        </w:rPr>
        <w:t xml:space="preserve">          </w:t>
      </w:r>
    </w:p>
    <w:p>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竞买人（签字盖章）：                         </w:t>
      </w:r>
    </w:p>
    <w:p>
      <w:pPr>
        <w:pStyle w:val="18"/>
        <w:widowControl/>
        <w:spacing w:before="0" w:beforeAutospacing="0" w:after="0" w:afterAutospacing="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日  期：</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both"/>
        <w:rPr>
          <w:rFonts w:ascii="仿宋" w:hAnsi="仿宋" w:eastAsia="仿宋"/>
          <w:b/>
          <w:sz w:val="44"/>
          <w:szCs w:val="44"/>
        </w:rPr>
      </w:pPr>
    </w:p>
    <w:p>
      <w:pPr>
        <w:jc w:val="both"/>
        <w:rPr>
          <w:rFonts w:ascii="仿宋" w:hAnsi="仿宋" w:eastAsia="仿宋"/>
          <w:b/>
          <w:sz w:val="44"/>
          <w:szCs w:val="44"/>
        </w:rPr>
      </w:pPr>
    </w:p>
    <w:p>
      <w:pPr>
        <w:jc w:val="both"/>
        <w:rPr>
          <w:rFonts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拍卖规则</w:t>
      </w:r>
    </w:p>
    <w:p>
      <w:pPr>
        <w:pStyle w:val="24"/>
        <w:ind w:firstLine="420"/>
      </w:pP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六、本规则如有改动，以拍卖会上拍卖师宣布的为准。本规则的解释权仅属</w:t>
      </w:r>
      <w:r>
        <w:rPr>
          <w:rFonts w:hint="eastAsia" w:ascii="仿宋" w:hAnsi="仿宋" w:eastAsia="仿宋"/>
          <w:sz w:val="28"/>
          <w:szCs w:val="28"/>
          <w:lang w:eastAsia="zh-CN"/>
        </w:rPr>
        <w:t>湖北励勤拍卖有限公司</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480" w:lineRule="exact"/>
        <w:ind w:firstLine="560" w:firstLineChars="200"/>
        <w:jc w:val="right"/>
        <w:rPr>
          <w:rFonts w:hint="eastAsia" w:ascii="仿宋" w:hAnsi="仿宋" w:eastAsia="仿宋"/>
          <w:sz w:val="28"/>
          <w:szCs w:val="28"/>
          <w:lang w:eastAsia="zh-CN"/>
        </w:rPr>
      </w:pPr>
      <w:r>
        <w:rPr>
          <w:rFonts w:hint="eastAsia" w:ascii="仿宋" w:hAnsi="仿宋" w:eastAsia="仿宋"/>
          <w:sz w:val="28"/>
          <w:szCs w:val="28"/>
          <w:lang w:eastAsia="zh-CN"/>
        </w:rPr>
        <w:t>湖北励勤拍卖有限公司</w:t>
      </w:r>
    </w:p>
    <w:p>
      <w:pPr>
        <w:pStyle w:val="18"/>
        <w:widowControl/>
        <w:spacing w:before="0" w:beforeAutospacing="0" w:after="0" w:afterAutospacing="0" w:line="480" w:lineRule="exact"/>
        <w:ind w:firstLine="560" w:firstLineChars="200"/>
        <w:jc w:val="right"/>
        <w:rPr>
          <w:rFonts w:ascii="仿宋" w:hAnsi="仿宋" w:eastAsia="仿宋"/>
          <w:color w:val="000000"/>
          <w:sz w:val="28"/>
          <w:szCs w:val="28"/>
        </w:rPr>
      </w:pPr>
      <w:r>
        <w:rPr>
          <w:rFonts w:hint="eastAsia" w:ascii="仿宋" w:hAnsi="仿宋" w:eastAsia="仿宋"/>
          <w:color w:val="000000"/>
          <w:sz w:val="28"/>
          <w:szCs w:val="28"/>
          <w:u w:val="none"/>
          <w:lang w:val="en-US" w:eastAsia="zh-CN"/>
        </w:rPr>
        <w:t>2024年1月12日</w:t>
      </w:r>
    </w:p>
    <w:p>
      <w:pPr>
        <w:pStyle w:val="18"/>
        <w:widowControl/>
        <w:spacing w:before="0" w:beforeAutospacing="0" w:after="0" w:afterAutospacing="0" w:line="480" w:lineRule="exact"/>
        <w:ind w:firstLine="562" w:firstLineChars="200"/>
        <w:rPr>
          <w:rFonts w:ascii="仿宋" w:hAnsi="仿宋" w:eastAsia="仿宋"/>
          <w:b/>
          <w:sz w:val="28"/>
          <w:szCs w:val="28"/>
        </w:rPr>
      </w:pPr>
    </w:p>
    <w:p>
      <w:pPr>
        <w:spacing w:line="500" w:lineRule="exact"/>
        <w:jc w:val="center"/>
        <w:rPr>
          <w:rFonts w:ascii="仿宋" w:hAnsi="仿宋" w:eastAsia="仿宋"/>
          <w:sz w:val="28"/>
          <w:szCs w:val="28"/>
        </w:rPr>
      </w:pPr>
      <w:r>
        <w:rPr>
          <w:rFonts w:hint="eastAsia" w:ascii="仿宋" w:hAnsi="仿宋" w:eastAsia="仿宋"/>
          <w:b/>
          <w:sz w:val="44"/>
          <w:szCs w:val="44"/>
        </w:rPr>
        <w:t>竞买申请书</w:t>
      </w:r>
    </w:p>
    <w:p>
      <w:pPr>
        <w:spacing w:line="460" w:lineRule="exact"/>
        <w:rPr>
          <w:rFonts w:ascii="仿宋" w:hAnsi="仿宋" w:eastAsia="仿宋"/>
          <w:sz w:val="28"/>
          <w:szCs w:val="28"/>
        </w:rPr>
      </w:pPr>
      <w:r>
        <w:rPr>
          <w:rFonts w:hint="eastAsia" w:ascii="仿宋" w:hAnsi="仿宋" w:eastAsia="仿宋"/>
          <w:sz w:val="28"/>
          <w:szCs w:val="28"/>
          <w:lang w:eastAsia="zh-CN"/>
        </w:rPr>
        <w:t>湖北励勤拍卖有限公司</w:t>
      </w:r>
      <w:r>
        <w:rPr>
          <w:rFonts w:hint="eastAsia" w:ascii="仿宋" w:hAnsi="仿宋" w:eastAsia="仿宋"/>
          <w:sz w:val="28"/>
          <w:szCs w:val="28"/>
        </w:rPr>
        <w:t>：</w:t>
      </w:r>
    </w:p>
    <w:p>
      <w:pPr>
        <w:spacing w:line="460" w:lineRule="exact"/>
        <w:ind w:firstLine="560"/>
        <w:jc w:val="left"/>
        <w:rPr>
          <w:rFonts w:ascii="仿宋" w:hAnsi="仿宋" w:eastAsia="仿宋"/>
          <w:sz w:val="28"/>
          <w:szCs w:val="28"/>
        </w:rPr>
      </w:pPr>
      <w:r>
        <w:rPr>
          <w:rFonts w:hint="eastAsia" w:ascii="仿宋" w:hAnsi="仿宋" w:eastAsia="仿宋"/>
          <w:sz w:val="28"/>
          <w:szCs w:val="28"/>
        </w:rPr>
        <w:t>我方经认真阅读</w:t>
      </w:r>
      <w:r>
        <w:rPr>
          <w:rFonts w:hint="eastAsia" w:ascii="仿宋" w:hAnsi="仿宋" w:eastAsia="仿宋"/>
          <w:sz w:val="28"/>
          <w:szCs w:val="28"/>
          <w:lang w:eastAsia="zh-CN"/>
        </w:rPr>
        <w:t>大冶市灵乡镇全域国土综合整治项目广山矿区及周边区域生态修复治理工程-灰岩（毛石）（二次）</w:t>
      </w:r>
      <w:r>
        <w:rPr>
          <w:rFonts w:hint="eastAsia" w:ascii="仿宋" w:hAnsi="仿宋" w:eastAsia="仿宋"/>
          <w:sz w:val="28"/>
          <w:szCs w:val="28"/>
        </w:rPr>
        <w:t xml:space="preserve">拍卖文件并已实地踏勘过现场，充分了解本次拍卖标的状况和瑕疵，对拍卖标的可能存在的风险（包括但不限于标的的品质、性状、数量、保管、移交、装卸、转运、毛土开采的无规律性及市场价格波动等风险）有充分的认识，对本次拍卖标的一切现状及所有瑕疵均已知晓和认可。本公司承诺：不因成交后可能产生的任何经济或民事纠纷而向委托人、拍卖人进行追责和索赔。   </w:t>
      </w:r>
    </w:p>
    <w:p>
      <w:pPr>
        <w:spacing w:line="460" w:lineRule="exact"/>
        <w:ind w:firstLine="560"/>
        <w:jc w:val="left"/>
        <w:rPr>
          <w:rFonts w:ascii="仿宋" w:hAnsi="仿宋" w:eastAsia="仿宋"/>
          <w:sz w:val="28"/>
          <w:szCs w:val="28"/>
        </w:rPr>
      </w:pPr>
      <w:r>
        <w:rPr>
          <w:rFonts w:hint="eastAsia" w:ascii="仿宋" w:hAnsi="仿宋" w:eastAsia="仿宋"/>
          <w:sz w:val="28"/>
          <w:szCs w:val="28"/>
        </w:rPr>
        <w:t xml:space="preserve">我方完全理解并愿意遵守本次拍卖文件中的规定和要求，接受拍卖标的《评估报告》的全部内容无异议，对拍卖标的的所有瑕疵和潜在经营风险完全表示接受，均无异议。 </w:t>
      </w:r>
    </w:p>
    <w:p>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rPr>
        <w:t>我方现正式</w:t>
      </w:r>
      <w:r>
        <w:rPr>
          <w:rFonts w:hint="eastAsia" w:ascii="仿宋" w:hAnsi="仿宋" w:eastAsia="仿宋"/>
          <w:sz w:val="28"/>
          <w:szCs w:val="28"/>
          <w:highlight w:val="none"/>
        </w:rPr>
        <w:t>申请参加你公司于</w:t>
      </w:r>
      <w:r>
        <w:rPr>
          <w:rFonts w:hint="eastAsia" w:ascii="仿宋" w:hAnsi="仿宋" w:eastAsia="仿宋"/>
          <w:sz w:val="28"/>
          <w:szCs w:val="28"/>
          <w:highlight w:val="none"/>
          <w:lang w:eastAsia="zh-CN"/>
        </w:rPr>
        <w:t>2024年1月19日</w:t>
      </w:r>
      <w:r>
        <w:rPr>
          <w:rFonts w:hint="eastAsia" w:ascii="仿宋" w:hAnsi="仿宋" w:eastAsia="仿宋"/>
          <w:sz w:val="28"/>
          <w:szCs w:val="28"/>
          <w:highlight w:val="none"/>
          <w:u w:val="none"/>
          <w:lang w:val="en-US" w:eastAsia="zh-CN"/>
        </w:rPr>
        <w:t>15</w:t>
      </w:r>
      <w:r>
        <w:rPr>
          <w:rFonts w:hint="eastAsia" w:ascii="仿宋" w:hAnsi="仿宋" w:eastAsia="仿宋"/>
          <w:sz w:val="28"/>
          <w:szCs w:val="28"/>
          <w:highlight w:val="none"/>
        </w:rPr>
        <w:t>时在大冶市公共资源交易中心</w:t>
      </w:r>
      <w:r>
        <w:rPr>
          <w:rFonts w:hint="eastAsia" w:ascii="仿宋" w:hAnsi="仿宋" w:eastAsia="仿宋"/>
          <w:sz w:val="28"/>
          <w:szCs w:val="28"/>
          <w:highlight w:val="none"/>
          <w:u w:val="none"/>
          <w:lang w:val="en-US" w:eastAsia="zh-CN"/>
        </w:rPr>
        <w:t>317开标室</w:t>
      </w:r>
      <w:r>
        <w:rPr>
          <w:rFonts w:hint="eastAsia" w:ascii="仿宋" w:hAnsi="仿宋" w:eastAsia="仿宋"/>
          <w:sz w:val="28"/>
          <w:szCs w:val="28"/>
          <w:highlight w:val="none"/>
        </w:rPr>
        <w:t>举行本次拍卖活动。</w:t>
      </w:r>
    </w:p>
    <w:p>
      <w:pPr>
        <w:spacing w:line="460" w:lineRule="exact"/>
        <w:ind w:firstLine="512" w:firstLineChars="200"/>
        <w:rPr>
          <w:rFonts w:ascii="仿宋" w:hAnsi="仿宋" w:eastAsia="仿宋"/>
          <w:spacing w:val="-12"/>
          <w:sz w:val="28"/>
          <w:szCs w:val="28"/>
          <w:highlight w:val="none"/>
        </w:rPr>
      </w:pPr>
      <w:r>
        <w:rPr>
          <w:rFonts w:hint="eastAsia" w:ascii="仿宋" w:hAnsi="仿宋" w:eastAsia="仿宋"/>
          <w:spacing w:val="-12"/>
          <w:sz w:val="28"/>
          <w:szCs w:val="28"/>
          <w:highlight w:val="none"/>
        </w:rPr>
        <w:t>我方愿意按</w:t>
      </w:r>
      <w:r>
        <w:rPr>
          <w:rFonts w:hint="eastAsia" w:ascii="仿宋" w:hAnsi="仿宋" w:eastAsia="仿宋"/>
          <w:sz w:val="28"/>
          <w:szCs w:val="28"/>
          <w:highlight w:val="none"/>
        </w:rPr>
        <w:t>拍卖</w:t>
      </w:r>
      <w:r>
        <w:rPr>
          <w:rFonts w:hint="eastAsia" w:ascii="仿宋" w:hAnsi="仿宋" w:eastAsia="仿宋"/>
          <w:spacing w:val="-12"/>
          <w:sz w:val="28"/>
          <w:szCs w:val="28"/>
          <w:highlight w:val="none"/>
        </w:rPr>
        <w:t>文件规定，交纳竞买保证金人民币</w:t>
      </w:r>
      <w:r>
        <w:rPr>
          <w:rFonts w:hint="eastAsia" w:ascii="仿宋" w:hAnsi="仿宋" w:eastAsia="仿宋"/>
          <w:spacing w:val="-12"/>
          <w:sz w:val="28"/>
          <w:szCs w:val="28"/>
          <w:highlight w:val="none"/>
          <w:lang w:val="en-US" w:eastAsia="zh-CN"/>
        </w:rPr>
        <w:t>20</w:t>
      </w:r>
      <w:r>
        <w:rPr>
          <w:rFonts w:hint="eastAsia" w:ascii="仿宋" w:hAnsi="仿宋" w:eastAsia="仿宋"/>
          <w:spacing w:val="-12"/>
          <w:sz w:val="28"/>
          <w:szCs w:val="28"/>
          <w:highlight w:val="none"/>
        </w:rPr>
        <w:t>00万元和竞买准备金</w:t>
      </w:r>
      <w:r>
        <w:rPr>
          <w:rFonts w:hint="eastAsia" w:ascii="仿宋" w:hAnsi="仿宋" w:eastAsia="仿宋"/>
          <w:spacing w:val="-12"/>
          <w:sz w:val="28"/>
          <w:szCs w:val="28"/>
          <w:highlight w:val="none"/>
          <w:lang w:val="en-US" w:eastAsia="zh-CN"/>
        </w:rPr>
        <w:t>12</w:t>
      </w:r>
      <w:r>
        <w:rPr>
          <w:rFonts w:hint="eastAsia" w:ascii="仿宋" w:hAnsi="仿宋" w:eastAsia="仿宋"/>
          <w:spacing w:val="-12"/>
          <w:sz w:val="28"/>
          <w:szCs w:val="28"/>
          <w:highlight w:val="none"/>
        </w:rPr>
        <w:t>万元。</w:t>
      </w:r>
    </w:p>
    <w:p>
      <w:pPr>
        <w:spacing w:line="460" w:lineRule="exact"/>
        <w:ind w:firstLine="560"/>
        <w:jc w:val="left"/>
        <w:rPr>
          <w:rFonts w:ascii="仿宋" w:hAnsi="仿宋" w:eastAsia="仿宋"/>
          <w:sz w:val="28"/>
          <w:szCs w:val="28"/>
        </w:rPr>
      </w:pPr>
      <w:r>
        <w:rPr>
          <w:rFonts w:hint="eastAsia" w:ascii="仿宋" w:hAnsi="仿宋" w:eastAsia="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pPr>
        <w:spacing w:line="460" w:lineRule="exact"/>
        <w:ind w:firstLine="560"/>
        <w:jc w:val="left"/>
        <w:rPr>
          <w:rFonts w:ascii="仿宋" w:hAnsi="仿宋" w:eastAsia="仿宋"/>
          <w:sz w:val="28"/>
          <w:szCs w:val="28"/>
        </w:rPr>
      </w:pPr>
      <w:r>
        <w:rPr>
          <w:rFonts w:hint="eastAsia" w:ascii="仿宋" w:hAnsi="仿宋" w:eastAsia="仿宋"/>
          <w:sz w:val="28"/>
          <w:szCs w:val="28"/>
        </w:rPr>
        <w:t>特此申请和承诺。</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附件：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1.营业执照复印件、法定代表人身份证明及授权委托书原件；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2.竞买保证金及竞买准备金交纳凭证；</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3.拍卖文件要求竞买人提交的其他资料。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申请人：</w:t>
      </w:r>
      <w:r>
        <w:rPr>
          <w:rFonts w:hint="eastAsia" w:ascii="仿宋" w:hAnsi="仿宋" w:eastAsia="仿宋"/>
          <w:sz w:val="28"/>
          <w:szCs w:val="28"/>
          <w:u w:val="single"/>
        </w:rPr>
        <w:t xml:space="preserve">                              </w:t>
      </w:r>
      <w:r>
        <w:rPr>
          <w:rFonts w:hint="eastAsia" w:ascii="仿宋" w:hAnsi="仿宋" w:eastAsia="仿宋"/>
          <w:sz w:val="28"/>
          <w:szCs w:val="28"/>
        </w:rPr>
        <w:t>（加盖公章）</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法定代表人（或授权委托代理人）签名：</w:t>
      </w:r>
      <w:r>
        <w:rPr>
          <w:rFonts w:hint="eastAsia" w:ascii="仿宋" w:hAnsi="仿宋" w:eastAsia="仿宋"/>
          <w:sz w:val="28"/>
          <w:szCs w:val="28"/>
          <w:u w:val="single"/>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申请日期：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jc w:val="center"/>
        <w:rPr>
          <w:rFonts w:ascii="仿宋" w:hAnsi="仿宋" w:eastAsia="仿宋"/>
        </w:rPr>
      </w:pPr>
      <w:r>
        <w:rPr>
          <w:rFonts w:hint="eastAsia" w:ascii="仿宋" w:hAnsi="仿宋" w:eastAsia="仿宋"/>
        </w:rPr>
        <w:br w:type="page"/>
      </w:r>
      <w:r>
        <w:rPr>
          <w:rFonts w:hint="eastAsia" w:ascii="仿宋" w:hAnsi="仿宋" w:eastAsia="仿宋"/>
          <w:b/>
          <w:bCs/>
          <w:color w:val="000000"/>
          <w:kern w:val="0"/>
          <w:sz w:val="44"/>
          <w:szCs w:val="44"/>
        </w:rPr>
        <w:t>法定代表人身份证明</w:t>
      </w:r>
    </w:p>
    <w:p>
      <w:pPr>
        <w:widowControl/>
        <w:spacing w:before="100" w:beforeAutospacing="1" w:after="100" w:afterAutospacing="1"/>
        <w:rPr>
          <w:rFonts w:ascii="仿宋" w:hAnsi="仿宋" w:eastAsia="仿宋"/>
          <w:sz w:val="28"/>
          <w:szCs w:val="28"/>
        </w:rPr>
      </w:pP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 xml:space="preserve">                          </w:t>
      </w: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sz w:val="28"/>
          <w:szCs w:val="28"/>
        </w:rPr>
        <w:t>的法定代表人。</w:t>
      </w:r>
    </w:p>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特此证明。</w:t>
      </w:r>
    </w:p>
    <w:p>
      <w:pPr>
        <w:spacing w:line="360" w:lineRule="auto"/>
        <w:ind w:firstLine="7509" w:firstLineChars="1700"/>
        <w:rPr>
          <w:rFonts w:ascii="仿宋" w:hAnsi="仿宋" w:eastAsia="仿宋"/>
          <w:b/>
          <w:sz w:val="44"/>
          <w:szCs w:val="44"/>
        </w:rPr>
      </w:pPr>
      <w:r>
        <w:rPr>
          <w:rFonts w:hint="eastAsia" w:ascii="仿宋" w:hAnsi="仿宋" w:eastAsia="仿宋"/>
          <w:b/>
          <w:sz w:val="44"/>
          <w:szCs w:val="44"/>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jil41QAAAAcBAAAPAAAAAAAAAAEAIAAAACIA&#10;AABkcnMvZG93bnJldi54bWxQSwECFAAUAAAACACHTuJAJ+PxydMBAAC2AwAADgAAAAAAAAABACAA&#10;AAAkAQAAZHJzL2Uyb0RvYy54bWxQSwUGAAAAAAYABgBZAQAAaQUAAAAA&#10;">
                <v:fill on="t" focussize="0,0"/>
                <v:stroke weight="1pt" color="#FFFFFF" joinstyle="round"/>
                <v:imagedata o:title=""/>
                <o:lock v:ext="edit" aspectratio="f"/>
                <v:textbox>
                  <w:txbxContent>
                    <w:p>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txbxContent>
                </v:textbox>
              </v:rect>
            </w:pict>
          </mc:Fallback>
        </mc:AlternateContent>
      </w:r>
    </w:p>
    <w:p>
      <w:pPr>
        <w:spacing w:line="360" w:lineRule="auto"/>
        <w:ind w:firstLine="3233" w:firstLineChars="1150"/>
        <w:rPr>
          <w:rFonts w:ascii="仿宋" w:hAnsi="仿宋" w:eastAsia="仿宋"/>
          <w:b/>
          <w:sz w:val="28"/>
          <w:szCs w:val="28"/>
        </w:rPr>
      </w:pPr>
    </w:p>
    <w:p>
      <w:pPr>
        <w:widowControl/>
        <w:jc w:val="left"/>
        <w:rPr>
          <w:rFonts w:ascii="仿宋" w:hAnsi="仿宋" w:eastAsia="仿宋"/>
          <w:b/>
          <w:sz w:val="44"/>
          <w:szCs w:val="44"/>
        </w:rPr>
      </w:pPr>
    </w:p>
    <w:p>
      <w:pPr>
        <w:spacing w:line="360" w:lineRule="auto"/>
        <w:jc w:val="left"/>
        <w:rPr>
          <w:rFonts w:ascii="仿宋" w:hAnsi="仿宋" w:eastAsia="仿宋"/>
          <w:b/>
          <w:sz w:val="44"/>
          <w:szCs w:val="44"/>
        </w:rPr>
      </w:pPr>
    </w:p>
    <w:p>
      <w:pPr>
        <w:spacing w:before="100" w:beforeAutospacing="1" w:after="100" w:afterAutospacing="1" w:line="480" w:lineRule="exact"/>
        <w:jc w:val="left"/>
        <w:rPr>
          <w:rFonts w:ascii="仿宋" w:hAnsi="仿宋" w:eastAsia="仿宋"/>
          <w:sz w:val="28"/>
          <w:szCs w:val="28"/>
        </w:rPr>
      </w:pPr>
    </w:p>
    <w:p>
      <w:pPr>
        <w:spacing w:before="100" w:beforeAutospacing="1" w:after="100" w:afterAutospacing="1" w:line="480" w:lineRule="exact"/>
        <w:jc w:val="righ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r>
        <w:rPr>
          <w:rFonts w:hint="eastAsia" w:ascii="仿宋" w:hAnsi="仿宋" w:eastAsia="仿宋"/>
          <w:sz w:val="28"/>
          <w:szCs w:val="28"/>
        </w:rPr>
        <w:t>（盖章）</w:t>
      </w:r>
    </w:p>
    <w:p>
      <w:pPr>
        <w:spacing w:before="100" w:beforeAutospacing="1" w:after="100" w:afterAutospacing="1" w:line="480" w:lineRule="exact"/>
        <w:jc w:val="right"/>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spacing w:after="100" w:afterAutospacing="1"/>
        <w:jc w:val="center"/>
        <w:rPr>
          <w:rFonts w:ascii="仿宋" w:hAnsi="仿宋" w:eastAsia="仿宋"/>
          <w:sz w:val="28"/>
          <w:szCs w:val="28"/>
        </w:rPr>
      </w:pPr>
      <w:bookmarkStart w:id="0" w:name="_GoBack"/>
      <w:bookmarkEnd w:id="0"/>
      <w:r>
        <w:rPr>
          <w:rFonts w:hint="eastAsia" w:ascii="仿宋" w:hAnsi="仿宋" w:eastAsia="仿宋"/>
          <w:sz w:val="28"/>
          <w:szCs w:val="28"/>
        </w:rPr>
        <w:br w:type="page"/>
      </w:r>
      <w:r>
        <w:rPr>
          <w:rFonts w:hint="eastAsia" w:ascii="仿宋" w:hAnsi="仿宋" w:eastAsia="仿宋"/>
          <w:b/>
          <w:sz w:val="44"/>
          <w:szCs w:val="44"/>
        </w:rPr>
        <w:t>授 权 委 托 书</w:t>
      </w:r>
    </w:p>
    <w:tbl>
      <w:tblPr>
        <w:tblStyle w:val="5"/>
        <w:tblW w:w="96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jc w:val="center"/>
        </w:trPr>
        <w:tc>
          <w:tcPr>
            <w:tcW w:w="4824" w:type="dxa"/>
            <w:gridSpan w:val="3"/>
            <w:vAlign w:val="center"/>
          </w:tcPr>
          <w:p>
            <w:pPr>
              <w:jc w:val="center"/>
              <w:rPr>
                <w:rFonts w:ascii="仿宋" w:hAnsi="仿宋" w:eastAsia="仿宋"/>
                <w:bCs/>
                <w:sz w:val="28"/>
                <w:szCs w:val="28"/>
              </w:rPr>
            </w:pPr>
            <w:r>
              <w:rPr>
                <w:rFonts w:hint="eastAsia" w:ascii="仿宋" w:hAnsi="仿宋" w:eastAsia="仿宋"/>
                <w:bCs/>
                <w:sz w:val="28"/>
                <w:szCs w:val="28"/>
              </w:rPr>
              <w:t>法定代表人</w:t>
            </w:r>
          </w:p>
        </w:tc>
        <w:tc>
          <w:tcPr>
            <w:tcW w:w="4845" w:type="dxa"/>
            <w:gridSpan w:val="2"/>
            <w:vAlign w:val="center"/>
          </w:tcPr>
          <w:p>
            <w:pPr>
              <w:jc w:val="center"/>
              <w:rPr>
                <w:rFonts w:ascii="仿宋" w:hAnsi="仿宋" w:eastAsia="仿宋"/>
                <w:bCs/>
                <w:sz w:val="28"/>
                <w:szCs w:val="28"/>
              </w:rPr>
            </w:pPr>
            <w:r>
              <w:rPr>
                <w:rFonts w:hint="eastAsia" w:ascii="仿宋" w:hAnsi="仿宋" w:eastAsia="仿宋"/>
                <w:bCs/>
                <w:sz w:val="28"/>
                <w:szCs w:val="28"/>
              </w:rPr>
              <w:t>受托人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姓    名</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姓    名</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性    别</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性    别</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出生日期</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出生日期</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工作单位</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工作单位</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374" w:type="dxa"/>
            <w:vAlign w:val="center"/>
          </w:tcPr>
          <w:p>
            <w:pPr>
              <w:jc w:val="center"/>
              <w:rPr>
                <w:rFonts w:ascii="仿宋" w:hAnsi="仿宋" w:eastAsia="仿宋"/>
                <w:bCs/>
                <w:sz w:val="24"/>
              </w:rPr>
            </w:pPr>
            <w:r>
              <w:rPr>
                <w:rFonts w:hint="eastAsia" w:ascii="仿宋" w:hAnsi="仿宋" w:eastAsia="仿宋"/>
                <w:bCs/>
                <w:sz w:val="24"/>
              </w:rPr>
              <w:t>职   务</w:t>
            </w:r>
          </w:p>
        </w:tc>
        <w:tc>
          <w:tcPr>
            <w:tcW w:w="3450" w:type="dxa"/>
            <w:gridSpan w:val="2"/>
            <w:vAlign w:val="center"/>
          </w:tcPr>
          <w:p>
            <w:pPr>
              <w:jc w:val="center"/>
              <w:rPr>
                <w:rFonts w:ascii="仿宋" w:hAnsi="仿宋" w:eastAsia="仿宋"/>
                <w:bCs/>
                <w:sz w:val="24"/>
              </w:rPr>
            </w:pPr>
          </w:p>
        </w:tc>
        <w:tc>
          <w:tcPr>
            <w:tcW w:w="1695" w:type="dxa"/>
            <w:vAlign w:val="center"/>
          </w:tcPr>
          <w:p>
            <w:pPr>
              <w:jc w:val="center"/>
              <w:rPr>
                <w:rFonts w:ascii="仿宋" w:hAnsi="仿宋" w:eastAsia="仿宋"/>
                <w:bCs/>
                <w:sz w:val="24"/>
              </w:rPr>
            </w:pPr>
            <w:r>
              <w:rPr>
                <w:rFonts w:hint="eastAsia" w:ascii="仿宋" w:hAnsi="仿宋" w:eastAsia="仿宋"/>
                <w:bCs/>
                <w:sz w:val="24"/>
              </w:rPr>
              <w:t>职    务</w:t>
            </w:r>
          </w:p>
        </w:tc>
        <w:tc>
          <w:tcPr>
            <w:tcW w:w="3150" w:type="dxa"/>
            <w:vAlign w:val="center"/>
          </w:tcPr>
          <w:p>
            <w:pPr>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3" w:hRule="atLeast"/>
          <w:jc w:val="center"/>
        </w:trPr>
        <w:tc>
          <w:tcPr>
            <w:tcW w:w="1374" w:type="dxa"/>
            <w:vMerge w:val="restart"/>
            <w:vAlign w:val="center"/>
          </w:tcPr>
          <w:p>
            <w:pPr>
              <w:spacing w:line="360" w:lineRule="auto"/>
              <w:jc w:val="center"/>
              <w:rPr>
                <w:rFonts w:ascii="仿宋" w:hAnsi="仿宋" w:eastAsia="仿宋"/>
                <w:bCs/>
                <w:sz w:val="24"/>
              </w:rPr>
            </w:pPr>
            <w:r>
              <w:rPr>
                <w:rFonts w:hint="eastAsia" w:ascii="仿宋" w:hAnsi="仿宋" w:eastAsia="仿宋"/>
                <w:bCs/>
                <w:sz w:val="24"/>
              </w:rPr>
              <w:t>证件号码</w:t>
            </w:r>
          </w:p>
        </w:tc>
        <w:tc>
          <w:tcPr>
            <w:tcW w:w="3450" w:type="dxa"/>
            <w:gridSpan w:val="2"/>
            <w:vAlign w:val="center"/>
          </w:tcPr>
          <w:p>
            <w:pPr>
              <w:spacing w:line="360" w:lineRule="auto"/>
              <w:jc w:val="center"/>
              <w:rPr>
                <w:rFonts w:ascii="仿宋" w:hAnsi="仿宋" w:eastAsia="仿宋"/>
                <w:bCs/>
                <w:szCs w:val="21"/>
              </w:rPr>
            </w:pPr>
            <w:r>
              <w:rPr>
                <w:rFonts w:hint="eastAsia" w:ascii="仿宋" w:hAnsi="仿宋" w:eastAsia="仿宋"/>
                <w:bCs/>
                <w:szCs w:val="21"/>
              </w:rPr>
              <w:t>身份证（  ）护照（  ）</w:t>
            </w:r>
          </w:p>
        </w:tc>
        <w:tc>
          <w:tcPr>
            <w:tcW w:w="1695" w:type="dxa"/>
            <w:vMerge w:val="restart"/>
            <w:vAlign w:val="center"/>
          </w:tcPr>
          <w:p>
            <w:pPr>
              <w:spacing w:line="360" w:lineRule="auto"/>
              <w:jc w:val="center"/>
              <w:rPr>
                <w:rFonts w:ascii="仿宋" w:hAnsi="仿宋" w:eastAsia="仿宋"/>
                <w:bCs/>
                <w:sz w:val="24"/>
              </w:rPr>
            </w:pPr>
            <w:r>
              <w:rPr>
                <w:rFonts w:hint="eastAsia" w:ascii="仿宋" w:hAnsi="仿宋" w:eastAsia="仿宋"/>
                <w:bCs/>
                <w:sz w:val="24"/>
              </w:rPr>
              <w:t>证件号码</w:t>
            </w:r>
          </w:p>
        </w:tc>
        <w:tc>
          <w:tcPr>
            <w:tcW w:w="3150" w:type="dxa"/>
            <w:vAlign w:val="center"/>
          </w:tcPr>
          <w:p>
            <w:pPr>
              <w:spacing w:line="360" w:lineRule="auto"/>
              <w:jc w:val="center"/>
              <w:rPr>
                <w:rFonts w:ascii="仿宋" w:hAnsi="仿宋" w:eastAsia="仿宋"/>
                <w:bCs/>
                <w:szCs w:val="21"/>
              </w:rPr>
            </w:pPr>
            <w:r>
              <w:rPr>
                <w:rFonts w:hint="eastAsia" w:ascii="仿宋" w:hAnsi="仿宋" w:eastAsia="仿宋"/>
                <w:bCs/>
                <w:szCs w:val="21"/>
              </w:rPr>
              <w:t>身份证（  ）护照（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1" w:hRule="atLeast"/>
          <w:jc w:val="center"/>
        </w:trPr>
        <w:tc>
          <w:tcPr>
            <w:tcW w:w="1374" w:type="dxa"/>
            <w:vMerge w:val="continue"/>
            <w:vAlign w:val="center"/>
          </w:tcPr>
          <w:p>
            <w:pPr>
              <w:widowControl/>
              <w:jc w:val="center"/>
              <w:rPr>
                <w:rFonts w:ascii="仿宋" w:hAnsi="仿宋" w:eastAsia="仿宋"/>
                <w:bCs/>
                <w:sz w:val="24"/>
              </w:rPr>
            </w:pPr>
          </w:p>
        </w:tc>
        <w:tc>
          <w:tcPr>
            <w:tcW w:w="3450" w:type="dxa"/>
            <w:gridSpan w:val="2"/>
            <w:vAlign w:val="center"/>
          </w:tcPr>
          <w:p>
            <w:pPr>
              <w:spacing w:line="360" w:lineRule="auto"/>
              <w:jc w:val="center"/>
              <w:rPr>
                <w:rFonts w:ascii="仿宋" w:hAnsi="仿宋" w:eastAsia="仿宋"/>
                <w:bCs/>
                <w:sz w:val="24"/>
              </w:rPr>
            </w:pPr>
          </w:p>
        </w:tc>
        <w:tc>
          <w:tcPr>
            <w:tcW w:w="1695" w:type="dxa"/>
            <w:vMerge w:val="continue"/>
            <w:vAlign w:val="center"/>
          </w:tcPr>
          <w:p>
            <w:pPr>
              <w:widowControl/>
              <w:jc w:val="center"/>
              <w:rPr>
                <w:rFonts w:ascii="仿宋" w:hAnsi="仿宋" w:eastAsia="仿宋"/>
                <w:bCs/>
                <w:sz w:val="24"/>
              </w:rPr>
            </w:pPr>
          </w:p>
        </w:tc>
        <w:tc>
          <w:tcPr>
            <w:tcW w:w="3150" w:type="dxa"/>
            <w:vAlign w:val="center"/>
          </w:tcPr>
          <w:p>
            <w:pPr>
              <w:spacing w:line="360" w:lineRule="auto"/>
              <w:jc w:val="center"/>
              <w:rPr>
                <w:rFonts w:ascii="仿宋" w:hAnsi="仿宋" w:eastAsia="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05" w:hRule="atLeast"/>
          <w:jc w:val="center"/>
        </w:trPr>
        <w:tc>
          <w:tcPr>
            <w:tcW w:w="9669" w:type="dxa"/>
            <w:gridSpan w:val="5"/>
          </w:tcPr>
          <w:p>
            <w:pPr>
              <w:spacing w:line="360" w:lineRule="auto"/>
              <w:ind w:firstLine="480" w:firstLineChars="200"/>
              <w:rPr>
                <w:rFonts w:ascii="仿宋" w:hAnsi="仿宋" w:eastAsia="仿宋"/>
                <w:sz w:val="24"/>
              </w:rPr>
            </w:pPr>
            <w:r>
              <w:rPr>
                <w:rFonts w:hint="eastAsia" w:ascii="仿宋" w:hAnsi="仿宋" w:eastAsia="仿宋"/>
                <w:sz w:val="24"/>
              </w:rPr>
              <w:t xml:space="preserve">本人授权 </w:t>
            </w:r>
            <w:r>
              <w:rPr>
                <w:rFonts w:hint="eastAsia" w:ascii="仿宋" w:hAnsi="仿宋" w:eastAsia="仿宋"/>
                <w:sz w:val="24"/>
                <w:u w:val="single"/>
              </w:rPr>
              <w:t xml:space="preserve">          </w:t>
            </w:r>
            <w:r>
              <w:rPr>
                <w:rFonts w:hint="eastAsia" w:ascii="仿宋" w:hAnsi="仿宋" w:eastAsia="仿宋"/>
                <w:sz w:val="24"/>
              </w:rPr>
              <w:t>（受托人）代表本人（单位）参加</w:t>
            </w:r>
            <w:r>
              <w:rPr>
                <w:rFonts w:hint="eastAsia" w:ascii="仿宋" w:hAnsi="仿宋" w:eastAsia="仿宋"/>
                <w:sz w:val="24"/>
                <w:lang w:eastAsia="zh-CN"/>
              </w:rPr>
              <w:t>2024年1月19日</w:t>
            </w:r>
            <w:r>
              <w:rPr>
                <w:rFonts w:hint="eastAsia" w:ascii="仿宋" w:hAnsi="仿宋" w:eastAsia="仿宋"/>
                <w:sz w:val="24"/>
                <w:u w:val="none"/>
                <w:lang w:val="en-US" w:eastAsia="zh-CN"/>
              </w:rPr>
              <w:t>15</w:t>
            </w:r>
            <w:r>
              <w:rPr>
                <w:rFonts w:hint="eastAsia" w:ascii="仿宋" w:hAnsi="仿宋" w:eastAsia="仿宋"/>
                <w:sz w:val="24"/>
              </w:rPr>
              <w:t>时在大冶市公共资源交易中心</w:t>
            </w:r>
            <w:r>
              <w:rPr>
                <w:rFonts w:hint="eastAsia" w:ascii="仿宋" w:hAnsi="仿宋" w:eastAsia="仿宋"/>
                <w:sz w:val="24"/>
                <w:u w:val="none"/>
                <w:lang w:val="en-US" w:eastAsia="zh-CN"/>
              </w:rPr>
              <w:t>317开标室</w:t>
            </w:r>
            <w:r>
              <w:rPr>
                <w:rFonts w:hint="eastAsia" w:ascii="仿宋" w:hAnsi="仿宋" w:eastAsia="仿宋"/>
                <w:sz w:val="24"/>
              </w:rPr>
              <w:t>举行的</w:t>
            </w:r>
            <w:r>
              <w:rPr>
                <w:rFonts w:hint="eastAsia" w:ascii="仿宋" w:hAnsi="仿宋" w:eastAsia="仿宋"/>
                <w:sz w:val="24"/>
                <w:lang w:val="en-US" w:eastAsia="zh-CN"/>
              </w:rPr>
              <w:t>大冶市灵乡镇全域国土综合整治项目广山矿区及周边区域生态修复治理工程-灰岩（毛石）（二次）</w:t>
            </w:r>
            <w:r>
              <w:rPr>
                <w:rFonts w:hint="eastAsia" w:ascii="仿宋" w:hAnsi="仿宋" w:eastAsia="仿宋"/>
                <w:sz w:val="24"/>
              </w:rPr>
              <w:t>拍卖会，代表本人（单位）签订《成交确认书》、《拍卖笔录》、《销售协议》等具有法律意义的有关文件、凭证等。</w:t>
            </w:r>
          </w:p>
          <w:p>
            <w:pPr>
              <w:spacing w:line="360" w:lineRule="auto"/>
              <w:ind w:firstLine="480" w:firstLineChars="200"/>
              <w:rPr>
                <w:rFonts w:ascii="仿宋" w:hAnsi="仿宋" w:eastAsia="仿宋"/>
                <w:sz w:val="24"/>
              </w:rPr>
            </w:pPr>
            <w:r>
              <w:rPr>
                <w:rFonts w:hint="eastAsia" w:ascii="仿宋" w:hAnsi="仿宋" w:eastAsia="仿宋"/>
                <w:sz w:val="24"/>
              </w:rPr>
              <w:t>受托人在该拍卖活动中所做出的承诺、签署的合同或文件，本人（单位）均予以承认，并承担由此产生的法律后果。</w:t>
            </w:r>
          </w:p>
          <w:p>
            <w:pPr>
              <w:spacing w:line="360" w:lineRule="auto"/>
              <w:ind w:firstLine="4440" w:firstLineChars="1850"/>
              <w:jc w:val="center"/>
              <w:rPr>
                <w:rFonts w:ascii="仿宋" w:hAnsi="仿宋" w:eastAsia="仿宋"/>
                <w:sz w:val="24"/>
              </w:rPr>
            </w:pPr>
            <w:r>
              <w:rPr>
                <w:rFonts w:hint="eastAsia" w:ascii="仿宋" w:hAnsi="仿宋" w:eastAsia="仿宋"/>
                <w:sz w:val="24"/>
              </w:rPr>
              <w:t>法定代表人（签名）：</w:t>
            </w:r>
          </w:p>
          <w:p>
            <w:pPr>
              <w:spacing w:after="156" w:line="360" w:lineRule="auto"/>
              <w:ind w:firstLine="5282" w:firstLineChars="2201"/>
              <w:jc w:val="right"/>
              <w:rPr>
                <w:rFonts w:ascii="仿宋" w:hAnsi="仿宋" w:eastAsia="仿宋"/>
                <w:sz w:val="24"/>
              </w:rPr>
            </w:pPr>
            <w:r>
              <w:rPr>
                <w:rFonts w:hint="eastAsia" w:ascii="仿宋" w:hAnsi="仿宋" w:eastAsia="仿宋"/>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35" w:hRule="atLeast"/>
          <w:jc w:val="center"/>
        </w:trPr>
        <w:tc>
          <w:tcPr>
            <w:tcW w:w="1525" w:type="dxa"/>
            <w:gridSpan w:val="2"/>
            <w:vAlign w:val="center"/>
          </w:tcPr>
          <w:p>
            <w:pPr>
              <w:spacing w:line="480" w:lineRule="auto"/>
              <w:jc w:val="center"/>
              <w:rPr>
                <w:rFonts w:ascii="仿宋" w:hAnsi="仿宋" w:eastAsia="仿宋"/>
                <w:bCs/>
                <w:sz w:val="24"/>
              </w:rPr>
            </w:pPr>
            <w:r>
              <w:rPr>
                <w:rFonts w:hint="eastAsia" w:ascii="仿宋" w:hAnsi="仿宋" w:eastAsia="仿宋"/>
                <w:bCs/>
                <w:sz w:val="24"/>
              </w:rPr>
              <w:t>备</w:t>
            </w:r>
          </w:p>
          <w:p>
            <w:pPr>
              <w:spacing w:line="480" w:lineRule="auto"/>
              <w:jc w:val="center"/>
              <w:rPr>
                <w:rFonts w:ascii="仿宋" w:hAnsi="仿宋" w:eastAsia="仿宋"/>
                <w:bCs/>
                <w:sz w:val="24"/>
              </w:rPr>
            </w:pPr>
            <w:r>
              <w:rPr>
                <w:rFonts w:hint="eastAsia" w:ascii="仿宋" w:hAnsi="仿宋" w:eastAsia="仿宋"/>
                <w:bCs/>
                <w:sz w:val="24"/>
              </w:rPr>
              <w:t>注</w:t>
            </w:r>
          </w:p>
        </w:tc>
        <w:tc>
          <w:tcPr>
            <w:tcW w:w="8144" w:type="dxa"/>
            <w:gridSpan w:val="3"/>
            <w:vAlign w:val="center"/>
          </w:tcPr>
          <w:p>
            <w:pPr>
              <w:spacing w:before="156" w:line="360" w:lineRule="auto"/>
              <w:jc w:val="center"/>
              <w:rPr>
                <w:rFonts w:ascii="仿宋" w:hAnsi="仿宋" w:eastAsia="仿宋"/>
                <w:bCs/>
                <w:sz w:val="24"/>
              </w:rPr>
            </w:pPr>
            <w:r>
              <w:rPr>
                <w:rFonts w:hint="eastAsia" w:ascii="仿宋" w:hAnsi="仿宋" w:eastAsia="仿宋"/>
                <w:bCs/>
                <w:sz w:val="24"/>
              </w:rPr>
              <w:t xml:space="preserve">兹证明本委托书确系本单位法定代表人 </w:t>
            </w:r>
            <w:r>
              <w:rPr>
                <w:rFonts w:hint="eastAsia" w:ascii="仿宋" w:hAnsi="仿宋" w:eastAsia="仿宋"/>
                <w:bCs/>
                <w:sz w:val="24"/>
                <w:u w:val="single"/>
              </w:rPr>
              <w:t xml:space="preserve">           </w:t>
            </w:r>
            <w:r>
              <w:rPr>
                <w:rFonts w:hint="eastAsia" w:ascii="仿宋" w:hAnsi="仿宋" w:eastAsia="仿宋"/>
                <w:bCs/>
                <w:sz w:val="24"/>
              </w:rPr>
              <w:t>亲自签署。</w:t>
            </w:r>
          </w:p>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 xml:space="preserve">                            （单位公章或个人签章）</w:t>
            </w:r>
          </w:p>
          <w:p>
            <w:pPr>
              <w:spacing w:after="156" w:line="360" w:lineRule="auto"/>
              <w:ind w:firstLine="5160" w:firstLineChars="2150"/>
              <w:jc w:val="center"/>
              <w:rPr>
                <w:rFonts w:ascii="仿宋" w:hAnsi="仿宋" w:eastAsia="仿宋"/>
                <w:sz w:val="24"/>
              </w:rPr>
            </w:pPr>
            <w:r>
              <w:rPr>
                <w:rFonts w:hint="eastAsia" w:ascii="仿宋" w:hAnsi="仿宋" w:eastAsia="仿宋"/>
                <w:sz w:val="24"/>
              </w:rPr>
              <w:t xml:space="preserve">         年    月    日</w:t>
            </w:r>
          </w:p>
        </w:tc>
      </w:tr>
    </w:tbl>
    <w:p/>
    <w:sectPr>
      <w:type w:val="continuous"/>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KLLkW58BAAA4AwAADgAAAAAAAAAB&#10;ACAAAAAiAQAAZHJzL2Uyb0RvYy54bWxQSwUGAAAAAAYABgBZAQAAMwUAAAAA&#10;">
              <v:fill on="f" focussize="0,0"/>
              <v:stroke on="f"/>
              <v:imagedata o:title=""/>
              <o:lock v:ext="edit" aspectratio="f"/>
              <v:textbox>
                <w:txbxContent>
                  <w:p>
                    <w:pPr>
                      <w:pStyle w:val="14"/>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rsids>
    <w:rsidRoot w:val="00DF5AF9"/>
    <w:rsid w:val="00D8230E"/>
    <w:rsid w:val="00DF5AF9"/>
    <w:rsid w:val="00EE76D7"/>
    <w:rsid w:val="1E205362"/>
    <w:rsid w:val="1F5FEFF6"/>
    <w:rsid w:val="36AF016F"/>
    <w:rsid w:val="3C481ADB"/>
    <w:rsid w:val="5A4D2D7B"/>
    <w:rsid w:val="5DF90CFD"/>
    <w:rsid w:val="5F1416E4"/>
    <w:rsid w:val="5FF3988D"/>
    <w:rsid w:val="6837300F"/>
    <w:rsid w:val="6DDFC57F"/>
    <w:rsid w:val="7B7C129A"/>
    <w:rsid w:val="7DEC7A94"/>
    <w:rsid w:val="B79F2070"/>
    <w:rsid w:val="FBDF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9"/>
    <w:uiPriority w:val="0"/>
    <w:rPr>
      <w:sz w:val="18"/>
      <w:szCs w:val="18"/>
    </w:rPr>
  </w:style>
  <w:style w:type="paragraph" w:styleId="3">
    <w:name w:val="footer"/>
    <w:basedOn w:val="1"/>
    <w:link w:val="28"/>
    <w:uiPriority w:val="0"/>
    <w:pPr>
      <w:tabs>
        <w:tab w:val="center" w:pos="4153"/>
        <w:tab w:val="right" w:pos="8306"/>
      </w:tabs>
      <w:snapToGrid w:val="0"/>
      <w:jc w:val="left"/>
    </w:pPr>
    <w:rPr>
      <w:sz w:val="18"/>
      <w:szCs w:val="18"/>
    </w:rPr>
  </w:style>
  <w:style w:type="paragraph" w:styleId="4">
    <w:name w:val="header"/>
    <w:basedOn w:val="1"/>
    <w:link w:val="27"/>
    <w:uiPriority w:val="0"/>
    <w:pPr>
      <w:pBdr>
        <w:bottom w:val="single" w:color="auto" w:sz="6" w:space="1"/>
      </w:pBdr>
      <w:tabs>
        <w:tab w:val="center" w:pos="4153"/>
        <w:tab w:val="right" w:pos="8306"/>
      </w:tabs>
      <w:snapToGrid w:val="0"/>
      <w:jc w:val="center"/>
    </w:pPr>
    <w:rPr>
      <w:sz w:val="18"/>
      <w:szCs w:val="18"/>
    </w:rPr>
  </w:style>
  <w:style w:type="character" w:customStyle="1" w:styleId="7">
    <w:name w:val="默认段落字体11"/>
    <w:semiHidden/>
    <w:qFormat/>
    <w:uiPriority w:val="0"/>
  </w:style>
  <w:style w:type="table" w:customStyle="1" w:styleId="8">
    <w:name w:val="普通表格1"/>
    <w:semiHidden/>
    <w:qFormat/>
    <w:uiPriority w:val="0"/>
    <w:tblPr>
      <w:tblLayout w:type="fixed"/>
      <w:tblCellMar>
        <w:top w:w="0" w:type="dxa"/>
        <w:left w:w="0" w:type="dxa"/>
        <w:bottom w:w="0" w:type="dxa"/>
        <w:right w:w="0" w:type="dxa"/>
      </w:tblCellMar>
    </w:tblPr>
  </w:style>
  <w:style w:type="paragraph" w:customStyle="1" w:styleId="9">
    <w:name w:val="正文文字"/>
    <w:basedOn w:val="10"/>
    <w:uiPriority w:val="0"/>
    <w:pPr>
      <w:ind w:firstLine="200" w:firstLineChars="0"/>
    </w:pPr>
    <w:rPr>
      <w:rFonts w:ascii="仿宋_GB2312" w:eastAsia="仿宋_GB2312"/>
    </w:rPr>
  </w:style>
  <w:style w:type="paragraph" w:customStyle="1" w:styleId="10">
    <w:name w:val="正文首行缩进1"/>
    <w:basedOn w:val="11"/>
    <w:semiHidden/>
    <w:qFormat/>
    <w:uiPriority w:val="0"/>
    <w:pPr>
      <w:ind w:firstLine="420" w:firstLineChars="100"/>
    </w:pPr>
  </w:style>
  <w:style w:type="paragraph" w:customStyle="1" w:styleId="11">
    <w:name w:val="正文文本1"/>
    <w:basedOn w:val="1"/>
    <w:semiHidden/>
    <w:uiPriority w:val="0"/>
    <w:pPr>
      <w:spacing w:after="120"/>
    </w:pPr>
  </w:style>
  <w:style w:type="paragraph" w:customStyle="1" w:styleId="12">
    <w:name w:val="正文缩进1"/>
    <w:basedOn w:val="1"/>
    <w:qFormat/>
    <w:uiPriority w:val="0"/>
    <w:pPr>
      <w:ind w:firstLine="420"/>
    </w:pPr>
    <w:rPr>
      <w:szCs w:val="20"/>
    </w:rPr>
  </w:style>
  <w:style w:type="paragraph" w:customStyle="1" w:styleId="13">
    <w:name w:val="正文样式"/>
    <w:basedOn w:val="1"/>
    <w:qFormat/>
    <w:uiPriority w:val="0"/>
    <w:rPr>
      <w:szCs w:val="20"/>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link w:val="14"/>
    <w:uiPriority w:val="0"/>
    <w:rPr>
      <w:rFonts w:ascii="Calibri" w:hAnsi="Calibri"/>
      <w:kern w:val="2"/>
      <w:sz w:val="18"/>
      <w:szCs w:val="18"/>
    </w:rPr>
  </w:style>
  <w:style w:type="paragraph" w:customStyle="1" w:styleId="16">
    <w:name w:val="页眉1"/>
    <w:basedOn w:val="1"/>
    <w:link w:val="17"/>
    <w:uiPriority w:val="0"/>
    <w:pPr>
      <w:pBdr>
        <w:bottom w:val="single" w:color="000000" w:sz="6" w:space="1"/>
      </w:pBdr>
      <w:tabs>
        <w:tab w:val="center" w:pos="4153"/>
        <w:tab w:val="right" w:pos="8306"/>
      </w:tabs>
      <w:snapToGrid w:val="0"/>
      <w:jc w:val="center"/>
    </w:pPr>
    <w:rPr>
      <w:sz w:val="18"/>
      <w:szCs w:val="18"/>
    </w:rPr>
  </w:style>
  <w:style w:type="character" w:customStyle="1" w:styleId="17">
    <w:name w:val="页眉 Char"/>
    <w:link w:val="16"/>
    <w:qFormat/>
    <w:uiPriority w:val="0"/>
    <w:rPr>
      <w:rFonts w:ascii="Calibri" w:hAnsi="Calibri"/>
      <w:kern w:val="2"/>
      <w:sz w:val="18"/>
      <w:szCs w:val="18"/>
    </w:rPr>
  </w:style>
  <w:style w:type="paragraph" w:customStyle="1" w:styleId="18">
    <w:name w:val="普通(网站)11"/>
    <w:basedOn w:val="1"/>
    <w:uiPriority w:val="0"/>
    <w:pPr>
      <w:spacing w:before="100" w:beforeAutospacing="1" w:after="100" w:afterAutospacing="1"/>
      <w:jc w:val="left"/>
    </w:pPr>
    <w:rPr>
      <w:kern w:val="0"/>
      <w:sz w:val="24"/>
    </w:rPr>
  </w:style>
  <w:style w:type="paragraph" w:customStyle="1" w:styleId="19">
    <w:name w:val="标题1"/>
    <w:basedOn w:val="1"/>
    <w:uiPriority w:val="0"/>
    <w:pPr>
      <w:spacing w:before="360" w:after="240"/>
      <w:jc w:val="center"/>
      <w:outlineLvl w:val="0"/>
    </w:pPr>
    <w:rPr>
      <w:rFonts w:ascii="Arial" w:hAnsi="Arial" w:eastAsia="创艺简标宋"/>
      <w:sz w:val="44"/>
    </w:rPr>
  </w:style>
  <w:style w:type="table" w:customStyle="1" w:styleId="20">
    <w:name w:val="网格型1"/>
    <w:basedOn w:val="8"/>
    <w:uiPriority w:val="0"/>
    <w:pPr>
      <w:widowControl w:val="0"/>
      <w:jc w:val="both"/>
    </w:pPr>
    <w:tblPr>
      <w:tblLayout w:type="fixed"/>
      <w:tblCellMar>
        <w:top w:w="0" w:type="dxa"/>
        <w:left w:w="0" w:type="dxa"/>
        <w:bottom w:w="0" w:type="dxa"/>
        <w:right w:w="0" w:type="dxa"/>
      </w:tblCellMar>
    </w:tblPr>
  </w:style>
  <w:style w:type="character" w:customStyle="1" w:styleId="21">
    <w:name w:val="要点11"/>
    <w:uiPriority w:val="0"/>
    <w:rPr>
      <w:b/>
    </w:rPr>
  </w:style>
  <w:style w:type="character" w:customStyle="1" w:styleId="22">
    <w:name w:val="默认段落字体1"/>
    <w:semiHidden/>
    <w:uiPriority w:val="0"/>
  </w:style>
  <w:style w:type="character" w:customStyle="1" w:styleId="23">
    <w:name w:val="要点1"/>
    <w:uiPriority w:val="0"/>
    <w:rPr>
      <w:rFonts w:ascii="Calibri" w:hAnsi="Calibri"/>
      <w:kern w:val="2"/>
      <w:sz w:val="21"/>
      <w:szCs w:val="24"/>
      <w:lang w:val="en-US" w:eastAsia="zh-CN" w:bidi="ar-SA"/>
    </w:rPr>
  </w:style>
  <w:style w:type="paragraph" w:customStyle="1" w:styleId="24">
    <w:name w:val="正文new"/>
    <w:basedOn w:val="1"/>
    <w:uiPriority w:val="0"/>
    <w:pPr>
      <w:snapToGrid w:val="0"/>
      <w:ind w:firstLine="480" w:firstLineChars="200"/>
    </w:pPr>
  </w:style>
  <w:style w:type="paragraph" w:customStyle="1" w:styleId="25">
    <w:name w:val="普通(网站)1"/>
    <w:basedOn w:val="1"/>
    <w:qFormat/>
    <w:uiPriority w:val="0"/>
    <w:pPr>
      <w:spacing w:before="100" w:beforeAutospacing="1" w:after="100" w:afterAutospacing="1"/>
      <w:jc w:val="left"/>
    </w:pPr>
    <w:rPr>
      <w:kern w:val="0"/>
      <w:sz w:val="24"/>
    </w:rPr>
  </w:style>
  <w:style w:type="paragraph" w:customStyle="1" w:styleId="26">
    <w:name w:val="_Style 2"/>
    <w:basedOn w:val="1"/>
    <w:uiPriority w:val="0"/>
    <w:pPr>
      <w:ind w:firstLine="420" w:firstLineChars="200"/>
    </w:pPr>
  </w:style>
  <w:style w:type="character" w:customStyle="1" w:styleId="27">
    <w:name w:val="页眉 Char1"/>
    <w:basedOn w:val="6"/>
    <w:link w:val="4"/>
    <w:uiPriority w:val="0"/>
    <w:rPr>
      <w:rFonts w:ascii="Calibri" w:hAnsi="Calibri"/>
      <w:kern w:val="2"/>
      <w:sz w:val="18"/>
      <w:szCs w:val="18"/>
    </w:rPr>
  </w:style>
  <w:style w:type="character" w:customStyle="1" w:styleId="28">
    <w:name w:val="页脚 Char1"/>
    <w:basedOn w:val="6"/>
    <w:link w:val="3"/>
    <w:uiPriority w:val="0"/>
    <w:rPr>
      <w:rFonts w:ascii="Calibri" w:hAnsi="Calibri"/>
      <w:kern w:val="2"/>
      <w:sz w:val="18"/>
      <w:szCs w:val="18"/>
    </w:rPr>
  </w:style>
  <w:style w:type="character" w:customStyle="1" w:styleId="29">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801</Words>
  <Characters>4569</Characters>
  <Lines>38</Lines>
  <Paragraphs>10</Paragraphs>
  <TotalTime>38</TotalTime>
  <ScaleCrop>false</ScaleCrop>
  <LinksUpToDate>false</LinksUpToDate>
  <CharactersWithSpaces>5360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2023-09-13T20:35:00Z</dcterms:created>
  <dc:creator>佳期</dc:creator>
  <cp:lastModifiedBy>佳期</cp:lastModifiedBy>
  <cp:lastPrinted>2024-01-11T05:43:24Z</cp:lastPrinted>
  <dcterms:modified xsi:type="dcterms:W3CDTF">2024-01-11T05:56:36Z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4ACF1EF30422AF6B5AB38B658F3CE868_42</vt:lpwstr>
  </property>
</Properties>
</file>