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宋体" w:hAnsi="宋体" w:eastAsia="宋体" w:cs="宋体"/>
          <w:b/>
          <w:bCs/>
          <w:sz w:val="44"/>
          <w:szCs w:val="44"/>
        </w:rPr>
      </w:pPr>
      <w:r>
        <w:rPr>
          <w:rFonts w:hint="eastAsia" w:ascii="宋体" w:hAnsi="宋体" w:eastAsia="宋体" w:cs="宋体"/>
          <w:b/>
          <w:bCs/>
          <w:sz w:val="44"/>
          <w:szCs w:val="44"/>
          <w:lang w:eastAsia="zh-CN"/>
        </w:rPr>
        <w:t>大冶</w:t>
      </w:r>
      <w:r>
        <w:rPr>
          <w:rFonts w:hint="eastAsia" w:ascii="宋体" w:hAnsi="宋体" w:eastAsia="宋体" w:cs="宋体"/>
          <w:b/>
          <w:bCs/>
          <w:sz w:val="44"/>
          <w:szCs w:val="44"/>
        </w:rPr>
        <w:t>市发展和改革局2019年政府信息</w:t>
      </w:r>
    </w:p>
    <w:p>
      <w:pPr>
        <w:ind w:firstLine="2209" w:firstLineChars="500"/>
        <w:rPr>
          <w:rFonts w:hint="eastAsia" w:ascii="宋体" w:hAnsi="宋体" w:eastAsia="宋体" w:cs="宋体"/>
          <w:b/>
          <w:bCs/>
          <w:sz w:val="44"/>
          <w:szCs w:val="44"/>
        </w:rPr>
      </w:pPr>
      <w:r>
        <w:rPr>
          <w:rFonts w:hint="eastAsia" w:ascii="宋体" w:hAnsi="宋体" w:eastAsia="宋体" w:cs="宋体"/>
          <w:b/>
          <w:bCs/>
          <w:sz w:val="44"/>
          <w:szCs w:val="44"/>
        </w:rPr>
        <w:t>公开工作年度报告</w:t>
      </w:r>
    </w:p>
    <w:p>
      <w:pPr>
        <w:ind w:left="639" w:leftChars="152" w:hanging="320" w:hangingChars="100"/>
        <w:rPr>
          <w:rFonts w:hint="eastAsia" w:ascii="方正小标宋简体" w:hAnsi="方正小标宋简体" w:eastAsia="方正小标宋简体" w:cs="方正小标宋简体"/>
          <w:sz w:val="32"/>
          <w:szCs w:val="32"/>
          <w:lang w:val="en-US" w:eastAsia="zh-CN"/>
        </w:rPr>
      </w:pPr>
    </w:p>
    <w:p>
      <w:pPr>
        <w:ind w:left="638" w:leftChars="304" w:firstLine="0" w:firstLineChars="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2"/>
          <w:szCs w:val="32"/>
          <w:lang w:val="en-US" w:eastAsia="zh-CN"/>
        </w:rPr>
        <w:t> </w:t>
      </w:r>
      <w:r>
        <w:rPr>
          <w:rFonts w:hint="eastAsia" w:ascii="方正小标宋简体" w:hAnsi="方正小标宋简体" w:eastAsia="方正小标宋简体" w:cs="方正小标宋简体"/>
          <w:b/>
          <w:bCs/>
          <w:sz w:val="32"/>
          <w:szCs w:val="32"/>
          <w:lang w:val="en-US" w:eastAsia="zh-CN"/>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报告根据《中华人民共和国政府信息公开条例》和大冶市政务服务和大数据管理局要求编制，全文包括本年度政府信息公开工作的基本情况，主动公开政府信息情况，收到和处理政府信息公开申请情况，政府信息公开行政复议、行政诉讼情况，存在的主要问题及改进情况，其他需要报告的事项等六部分。本报告中所列数据统计期限自2019年1月至2019年12月止，并报送大冶市政务服务和大数据管理局。如对本年度报告有任何疑问，请与大冶市发改局政务公开领导小组办公室联系。</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联系地址：湖北省大冶市总部经济中心2区9楼</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联系电话：0714-8712336，邮政编码：435100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"mailto:xxtczj@163.com%EF%BC%89%E3%80%82"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dysfgj</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lang w:val="en-US" w:eastAsia="zh-CN"/>
        </w:rPr>
        <w:fldChar w:fldCharType="end"/>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我局认真贯彻落实《中华人民共和国政府信息公开条例》的有关规定，紧密结合发改工作特点，大力推进我局政府信息公开工作，不断规范政府信息公开内容，突出政府信息公开重点，不断提高政府信息公开水平，加快推进决策、执行、管理、服务、结果“五公开”，确保了我局政府信息公开工作的全面、及时、规范与安全。现将总体情况报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(一)领导重视,政务公开工作摆上重要议事日程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我局高度重视政务公开工作,把政府信息公开工作作为重点工作来抓。切实加强领导、精心组织实施,一把手亲自抓政务公开工作,局</w:t>
      </w:r>
      <w:r>
        <w:rPr>
          <w:rFonts w:hint="eastAsia" w:ascii="仿宋_GB2312" w:hAnsi="仿宋_GB2312" w:eastAsia="仿宋_GB2312" w:cs="仿宋_GB2312"/>
          <w:sz w:val="32"/>
          <w:szCs w:val="32"/>
          <w:lang w:eastAsia="zh-CN"/>
        </w:rPr>
        <w:t>政务公开领导小组</w:t>
      </w:r>
      <w:r>
        <w:rPr>
          <w:rFonts w:hint="eastAsia" w:ascii="仿宋_GB2312" w:hAnsi="仿宋_GB2312" w:eastAsia="仿宋_GB2312" w:cs="仿宋_GB2312"/>
          <w:sz w:val="32"/>
          <w:szCs w:val="32"/>
        </w:rPr>
        <w:t>办公室负责具体落实,各相关</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室积极配合,形成上下联动、整体推进的工作体系,使我局政务公开工作不流于形式,不走过场,形成了政务公开长效机制。为切实提高我局政务公开工作的透明度,提高工作效率,</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组织召开会议,研究部署政务公开工作,要求各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室将工作职责、办事依据、办事程序和办事要求进一步梳理和完善,使政务公开的内容更全面、更具体、更贴近于民。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(二)贯彻上级文件精神,政府信息公开工作在规范中深入推进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1.强化业务学习组织各</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室的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人员采取集中和分散相结合的学习形式,进一步明确了政府信息公开的主体和原则、范围和内容、方式和程序、监督和保障等方面的问题。对照文件要求,查找公开工作中存在的差距和问题,积极整改,增强了工作人员对《条例》重要意义的认识和贯彻落实相关文件的主动性和自觉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2.科学编制公开指南和公开目录。根据政府信息公开的要求,</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编制了政府信息公开目录,对主动公开信息的范围、获取途径和方式、政府信息的编排体系作了详细说明,对申请公开的政府信息,详细介绍了受理机构、申请程序、投诉举报电话信箱,为公众获取政府信息提供了便捷的渠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3.完善政务信息公开渠道。</w:t>
      </w:r>
      <w:r>
        <w:rPr>
          <w:rFonts w:hint="eastAsia" w:ascii="仿宋_GB2312" w:hAnsi="仿宋_GB2312" w:eastAsia="仿宋_GB2312" w:cs="仿宋_GB2312"/>
          <w:sz w:val="32"/>
          <w:szCs w:val="32"/>
          <w:lang w:eastAsia="zh-CN"/>
        </w:rPr>
        <w:t>我局通过政府网站</w:t>
      </w:r>
      <w:r>
        <w:rPr>
          <w:rFonts w:hint="eastAsia" w:ascii="仿宋_GB2312" w:hAnsi="仿宋_GB2312" w:eastAsia="仿宋_GB2312" w:cs="仿宋_GB2312"/>
          <w:sz w:val="32"/>
          <w:szCs w:val="32"/>
        </w:rPr>
        <w:t>全面公开文件政策、行政职能、工作动态等政务信息,同时适应网络化发展需要,通过微信公众平台、微信群等多个渠道公开政务信息。</w:t>
      </w:r>
    </w:p>
    <w:p>
      <w:pPr>
        <w:ind w:firstLine="640" w:firstLineChars="200"/>
        <w:rPr>
          <w:rFonts w:hint="eastAsia" w:ascii="仿宋_GB2312" w:eastAsia="仿宋_GB2312" w:cs="仿宋_GB2312"/>
          <w:i w:val="0"/>
          <w:caps w:val="0"/>
          <w:color w:val="333333"/>
          <w:spacing w:val="0"/>
          <w:sz w:val="24"/>
          <w:szCs w:val="24"/>
        </w:rPr>
      </w:pPr>
      <w:r>
        <w:rPr>
          <w:rFonts w:hint="eastAsia" w:ascii="仿宋_GB2312" w:hAnsi="仿宋_GB2312" w:eastAsia="仿宋_GB2312" w:cs="仿宋_GB2312"/>
          <w:sz w:val="32"/>
          <w:szCs w:val="32"/>
        </w:rPr>
        <w:t>4.建立健全政府信息公开制度。按照政务信息公开的工作要求,制定了政府信息公开制度、考核制度、责任追究制度,信息公开公示制度、政府信息公开制度日趋完善。</w:t>
      </w:r>
    </w:p>
    <w:p>
      <w:pPr>
        <w:ind w:firstLine="643" w:firstLineChars="20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二、主动公开政府信息情况</w:t>
      </w:r>
    </w:p>
    <w:tbl>
      <w:tblPr>
        <w:tblStyle w:val="5"/>
        <w:tblW w:w="8401" w:type="dxa"/>
        <w:jc w:val="center"/>
        <w:shd w:val="clear" w:color="auto" w:fill="auto"/>
        <w:tblLayout w:type="autofit"/>
        <w:tblCellMar>
          <w:top w:w="0" w:type="dxa"/>
          <w:left w:w="0" w:type="dxa"/>
          <w:bottom w:w="0" w:type="dxa"/>
          <w:right w:w="0" w:type="dxa"/>
        </w:tblCellMar>
      </w:tblPr>
      <w:tblGrid>
        <w:gridCol w:w="2714"/>
        <w:gridCol w:w="2000"/>
        <w:gridCol w:w="1650"/>
        <w:gridCol w:w="2037"/>
      </w:tblGrid>
      <w:tr>
        <w:tblPrEx>
          <w:shd w:val="clear" w:color="auto" w:fill="auto"/>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kern w:val="0"/>
                <w:sz w:val="24"/>
                <w:szCs w:val="24"/>
                <w:lang w:val="en-US" w:eastAsia="zh-CN" w:bidi="ar"/>
              </w:rPr>
              <w:t>公开数量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规章</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规范性文件</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4</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4"/>
                <w:szCs w:val="24"/>
              </w:rPr>
            </w:pPr>
            <w:r>
              <w:rPr>
                <w:rFonts w:hint="eastAsia" w:ascii="宋体" w:hAnsi="宋体" w:eastAsia="宋体" w:cs="宋体"/>
                <w:color w:val="000000"/>
                <w:kern w:val="0"/>
                <w:sz w:val="24"/>
                <w:szCs w:val="24"/>
                <w:lang w:val="en-US" w:eastAsia="zh-CN" w:bidi="ar"/>
              </w:rPr>
              <w:t>4</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rPr>
                <w:sz w:val="24"/>
                <w:szCs w:val="24"/>
              </w:rPr>
            </w:pPr>
            <w:r>
              <w:rPr>
                <w:rFonts w:hint="eastAsia" w:ascii="宋体" w:hAnsi="宋体" w:eastAsia="宋体" w:cs="宋体"/>
                <w:color w:val="000000"/>
                <w:kern w:val="0"/>
                <w:sz w:val="24"/>
                <w:szCs w:val="24"/>
                <w:lang w:val="en-US" w:eastAsia="zh-CN" w:bidi="ar"/>
              </w:rPr>
              <w:t>4</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428"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行政许可</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其他对外管理服务事项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行政处罚</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行政强制</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c>
          <w:tcPr>
            <w:tcW w:w="203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　</w:t>
            </w:r>
          </w:p>
        </w:tc>
      </w:tr>
      <w:tr>
        <w:tblPrEx>
          <w:tblCellMar>
            <w:top w:w="0" w:type="dxa"/>
            <w:left w:w="0" w:type="dxa"/>
            <w:bottom w:w="0" w:type="dxa"/>
            <w:right w:w="0" w:type="dxa"/>
          </w:tblCellMar>
        </w:tblPrEx>
        <w:trPr>
          <w:trHeight w:val="474"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上一年项目数量</w:t>
            </w:r>
          </w:p>
        </w:tc>
        <w:tc>
          <w:tcPr>
            <w:tcW w:w="368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行政事业性收费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Theme="minorEastAsia"/>
                <w:sz w:val="24"/>
                <w:szCs w:val="24"/>
                <w:lang w:val="en-US" w:eastAsia="zh-CN"/>
              </w:rPr>
            </w:pPr>
            <w:r>
              <w:rPr>
                <w:rFonts w:hint="eastAsia"/>
                <w:sz w:val="24"/>
                <w:szCs w:val="24"/>
                <w:lang w:val="en-US" w:eastAsia="zh-CN"/>
              </w:rPr>
              <w:t>32</w:t>
            </w:r>
          </w:p>
        </w:tc>
        <w:tc>
          <w:tcPr>
            <w:tcW w:w="3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476"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信息内容</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采购项目数量</w:t>
            </w:r>
          </w:p>
        </w:tc>
        <w:tc>
          <w:tcPr>
            <w:tcW w:w="368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bidi="ar"/>
              </w:rPr>
              <w:t>采购总金额</w:t>
            </w:r>
          </w:p>
        </w:tc>
      </w:tr>
      <w:tr>
        <w:tblPrEx>
          <w:tblCellMar>
            <w:top w:w="0" w:type="dxa"/>
            <w:left w:w="0" w:type="dxa"/>
            <w:bottom w:w="0" w:type="dxa"/>
            <w:right w:w="0" w:type="dxa"/>
          </w:tblCellMar>
        </w:tblPrEx>
        <w:trPr>
          <w:trHeight w:val="539" w:hRule="atLeast"/>
          <w:jc w:val="center"/>
        </w:trPr>
        <w:tc>
          <w:tcPr>
            <w:tcW w:w="271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bidi="ar"/>
              </w:rPr>
              <w:t>政府集中采购</w:t>
            </w:r>
          </w:p>
        </w:tc>
        <w:tc>
          <w:tcPr>
            <w:tcW w:w="20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sz w:val="24"/>
                <w:szCs w:val="24"/>
                <w:lang w:val="en-US"/>
              </w:rPr>
            </w:pPr>
            <w:r>
              <w:rPr>
                <w:rFonts w:hint="eastAsia" w:ascii="宋体" w:hAnsi="宋体" w:eastAsia="宋体" w:cs="宋体"/>
                <w:color w:val="000000"/>
                <w:kern w:val="0"/>
                <w:sz w:val="24"/>
                <w:szCs w:val="24"/>
                <w:lang w:val="en-US" w:eastAsia="zh-CN" w:bidi="ar"/>
              </w:rPr>
              <w:t>　4</w:t>
            </w:r>
          </w:p>
        </w:tc>
        <w:tc>
          <w:tcPr>
            <w:tcW w:w="368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4"/>
                <w:szCs w:val="24"/>
                <w:lang w:val="en-US"/>
              </w:rPr>
            </w:pPr>
            <w:r>
              <w:rPr>
                <w:rFonts w:hint="eastAsia" w:ascii="宋体" w:hAnsi="宋体" w:eastAsia="宋体" w:cs="宋体"/>
                <w:kern w:val="0"/>
                <w:sz w:val="24"/>
                <w:szCs w:val="24"/>
                <w:lang w:val="en-US" w:eastAsia="zh-CN" w:bidi="ar"/>
              </w:rPr>
              <w:t> 54000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_GB2312" w:eastAsia="仿宋_GB2312" w:cs="仿宋_GB2312"/>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kern w:val="0"/>
          <w:sz w:val="32"/>
          <w:szCs w:val="32"/>
          <w:shd w:val="clear" w:fill="FFFFFF"/>
          <w:lang w:val="en-US" w:eastAsia="zh-CN" w:bidi="ar"/>
        </w:rPr>
        <w:t>   三、收到和处理政府信息公开申请情况</w:t>
      </w:r>
    </w:p>
    <w:tbl>
      <w:tblPr>
        <w:tblStyle w:val="5"/>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541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自然人</w:t>
            </w:r>
          </w:p>
        </w:tc>
        <w:tc>
          <w:tcPr>
            <w:tcW w:w="393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商业企业</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科研机构</w:t>
            </w:r>
          </w:p>
        </w:tc>
        <w:tc>
          <w:tcPr>
            <w:tcW w:w="7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社会公益组织</w:t>
            </w:r>
          </w:p>
        </w:tc>
        <w:tc>
          <w:tcPr>
            <w:tcW w:w="9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kern w:val="0"/>
                <w:sz w:val="24"/>
                <w:szCs w:val="24"/>
                <w:lang w:val="en-US" w:eastAsia="zh-CN" w:bidi="ar"/>
              </w:rPr>
              <w:t>一、本年新收政府信息公开申请数量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86</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497</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110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693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kern w:val="0"/>
                <w:sz w:val="24"/>
                <w:szCs w:val="24"/>
                <w:lang w:val="en-US" w:eastAsia="zh-CN" w:bidi="ar"/>
              </w:rPr>
              <w:t>二、上年结转政府信息公开申请数量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bidi="ar"/>
              </w:rPr>
              <w:t>三、本年度办理结果</w:t>
            </w: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ascii="楷体" w:hAnsi="楷体" w:eastAsia="楷体" w:cs="楷体"/>
                <w:kern w:val="0"/>
                <w:sz w:val="24"/>
                <w:szCs w:val="24"/>
                <w:lang w:val="en-US" w:eastAsia="zh-CN" w:bidi="ar"/>
              </w:rPr>
              <w:t>（一）予以公开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86</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497</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bookmarkStart w:id="0" w:name="_GoBack"/>
            <w:bookmarkEnd w:id="0"/>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101</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684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（二）部分公开（区分处理的，只计这一情形，不计其他情形）</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（三）不予公开</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1.属于国家秘密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2.其他法律行政法规禁止公开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9</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 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3.危及“三安全一稳定”</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4.保护第三方合法权益</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5.属于三类内部事务信息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6.属于四类过程性信息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7.属于行政执法案卷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8.属于行政查询事项</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（四）无法提供</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1.本机关不掌握相关政府信息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2.没有现成信息需要另行制作</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3.补正后申请内容仍不明确</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（五）不予处理</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1.信访举报投诉类申请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2.重复申请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3.要求提供公开出版物</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4.无正当理由大量反复申请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5.要求行政机关确认或重新出具已获取信息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（六）其他处理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楷体" w:hAnsi="楷体" w:eastAsia="楷体" w:cs="楷体"/>
                <w:kern w:val="0"/>
                <w:sz w:val="24"/>
                <w:szCs w:val="24"/>
                <w:lang w:val="en-US" w:eastAsia="zh-CN" w:bidi="ar"/>
              </w:rPr>
              <w:t>（七）总计</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kern w:val="0"/>
                <w:sz w:val="24"/>
                <w:szCs w:val="24"/>
                <w:lang w:val="en-US" w:eastAsia="zh-CN" w:bidi="ar"/>
              </w:rPr>
              <w:t>四、结转下年度继续办理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仿宋_GB2312" w:eastAsia="仿宋_GB2312" w:cs="仿宋_GB2312"/>
          <w:i w:val="0"/>
          <w:caps w:val="0"/>
          <w:color w:val="333333"/>
          <w:spacing w:val="0"/>
          <w:sz w:val="24"/>
          <w:szCs w:val="24"/>
        </w:rPr>
      </w:pPr>
      <w:r>
        <w:rPr>
          <w:rFonts w:hint="eastAsia" w:ascii="方正小标宋简体" w:hAnsi="方正小标宋简体" w:eastAsia="方正小标宋简体" w:cs="方正小标宋简体"/>
          <w:b/>
          <w:i w:val="0"/>
          <w:caps w:val="0"/>
          <w:color w:val="333333"/>
          <w:spacing w:val="0"/>
          <w:kern w:val="0"/>
          <w:sz w:val="32"/>
          <w:szCs w:val="32"/>
          <w:shd w:val="clear" w:fill="FFFFFF"/>
          <w:lang w:val="en-US" w:eastAsia="zh-CN" w:bidi="ar"/>
        </w:rPr>
        <w:t>   四、政府信息公开行政复议、行政诉讼情况</w:t>
      </w:r>
    </w:p>
    <w:tbl>
      <w:tblPr>
        <w:tblStyle w:val="5"/>
        <w:tblW w:w="850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7"/>
        <w:gridCol w:w="567"/>
        <w:gridCol w:w="567"/>
        <w:gridCol w:w="567"/>
        <w:gridCol w:w="567"/>
        <w:gridCol w:w="567"/>
        <w:gridCol w:w="567"/>
        <w:gridCol w:w="567"/>
        <w:gridCol w:w="567"/>
        <w:gridCol w:w="567"/>
        <w:gridCol w:w="567"/>
        <w:gridCol w:w="567"/>
        <w:gridCol w:w="567"/>
        <w:gridCol w:w="567"/>
        <w:gridCol w:w="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83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行政复议</w:t>
            </w:r>
          </w:p>
        </w:tc>
        <w:tc>
          <w:tcPr>
            <w:tcW w:w="5670"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其他结果</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总计</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未经复议直接起诉</w:t>
            </w:r>
          </w:p>
        </w:tc>
        <w:tc>
          <w:tcPr>
            <w:tcW w:w="283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0"/>
                <w:szCs w:val="20"/>
                <w:lang w:val="en-US" w:eastAsia="zh-CN" w:bidi="ar"/>
              </w:rPr>
              <w:t>总计</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结果维持</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结果纠正</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0"/>
                <w:szCs w:val="20"/>
                <w:lang w:val="en-US" w:eastAsia="zh-CN" w:bidi="ar"/>
              </w:rPr>
              <w:t>其他结果</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0"/>
                <w:szCs w:val="20"/>
                <w:lang w:val="en-US" w:eastAsia="zh-CN" w:bidi="ar"/>
              </w:rPr>
              <w:t>尚未审结</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kern w:val="0"/>
                <w:sz w:val="18"/>
                <w:szCs w:val="18"/>
                <w:lang w:val="en-US" w:eastAsia="zh-CN" w:bidi="ar"/>
              </w:rPr>
              <w:t>0</w:t>
            </w:r>
          </w:p>
        </w:tc>
      </w:tr>
    </w:tbl>
    <w:p>
      <w:pP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i w:val="0"/>
          <w:caps w:val="0"/>
          <w:color w:val="333333"/>
          <w:spacing w:val="0"/>
          <w:kern w:val="0"/>
          <w:sz w:val="32"/>
          <w:szCs w:val="32"/>
          <w:shd w:val="clear" w:fill="FFFFFF"/>
          <w:lang w:val="en-US" w:eastAsia="zh-CN" w:bidi="ar"/>
        </w:rPr>
        <w:t xml:space="preserve">    </w:t>
      </w:r>
      <w:r>
        <w:rPr>
          <w:rFonts w:hint="eastAsia" w:ascii="方正小标宋简体" w:hAnsi="方正小标宋简体" w:eastAsia="方正小标宋简体" w:cs="方正小标宋简体"/>
          <w:b/>
          <w:bCs/>
          <w:sz w:val="32"/>
          <w:szCs w:val="32"/>
          <w:lang w:val="en-US" w:eastAsia="zh-CN"/>
        </w:rPr>
        <w:t xml:space="preserve"> 五、存在的主要问题及改进情况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2019年，我局政府信息公开工作整体取得了新的进展，但也存在一定差距。</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（一）主要存在问题。</w:t>
      </w:r>
      <w:r>
        <w:rPr>
          <w:rFonts w:hint="eastAsia" w:ascii="仿宋_GB2312" w:hAnsi="仿宋_GB2312" w:eastAsia="仿宋_GB2312" w:cs="仿宋_GB2312"/>
          <w:sz w:val="32"/>
          <w:szCs w:val="32"/>
          <w:lang w:val="en-US" w:eastAsia="zh-CN"/>
        </w:rPr>
        <w:t>一是个别股室对开展政府信息公开工作的重要性的认识有待进一步提高。二是在政府信息公开的制度化和规范化有待进一步加强。</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（二）下步打算和改进措施。</w:t>
      </w:r>
      <w:r>
        <w:rPr>
          <w:rFonts w:hint="eastAsia" w:ascii="仿宋_GB2312" w:hAnsi="仿宋_GB2312" w:eastAsia="仿宋_GB2312" w:cs="仿宋_GB2312"/>
          <w:sz w:val="32"/>
          <w:szCs w:val="32"/>
          <w:lang w:val="en-US" w:eastAsia="zh-CN"/>
        </w:rPr>
        <w:t>2020年，我局将进一步围绕政府信息公开重点、难点和热点问题，采取适当的公开形式，拓宽公开内容，满足公众的信息需求，健全政府信息公开工作机制。一是统一认识。进一步梳理我局所掌握的信息，及时提供，定期维护，确保政府信息公开能及时、准确上网公开，能够方便公众查询。二是加强学习，提高认识，明确责任，强化管理，进一步提高政府信息公开工作水平。通过例会学习、专题学习等形式，加强全体干部职工对政府信息公开规定的了解，增强政府信息公开意识。三是认真梳理，逐步扩大公开内容。我局将进一步梳理政府信息，对涉及我局政府信息目录的信息做实做细，并进行信息的补充和完善，保障公开信息的完整性和准确性。四是进一步明确政府信息公开内容和范围，完善我局信息公开各项制度，促进我局信息公开工作的规范化、制度化。五是提高政府信息公开的时效性和针对性。及时将涉及国民经济和社会发展、投资项目、价费管理、粮食收购等信息主动上网公开，切实做好为民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32"/>
          <w:szCs w:val="32"/>
        </w:rPr>
      </w:pPr>
      <w:r>
        <w:rPr>
          <w:rFonts w:hint="eastAsia" w:ascii="方正小标宋简体" w:hAnsi="方正小标宋简体" w:eastAsia="方正小标宋简体" w:cs="方正小标宋简体"/>
          <w:b/>
          <w:i w:val="0"/>
          <w:caps w:val="0"/>
          <w:color w:val="333333"/>
          <w:spacing w:val="0"/>
          <w:sz w:val="24"/>
          <w:szCs w:val="24"/>
          <w:shd w:val="clear" w:fill="FFFFFF"/>
        </w:rPr>
        <w:t xml:space="preserve">    </w:t>
      </w:r>
      <w:r>
        <w:rPr>
          <w:rFonts w:hint="eastAsia" w:ascii="方正小标宋简体" w:hAnsi="方正小标宋简体" w:eastAsia="方正小标宋简体" w:cs="方正小标宋简体"/>
          <w:b/>
          <w:i w:val="0"/>
          <w:caps w:val="0"/>
          <w:color w:val="333333"/>
          <w:spacing w:val="0"/>
          <w:sz w:val="24"/>
          <w:szCs w:val="24"/>
          <w:shd w:val="clear" w:fill="FFFFFF"/>
          <w:lang w:val="en-US" w:eastAsia="zh-CN"/>
        </w:rPr>
        <w:t xml:space="preserve">   </w:t>
      </w:r>
      <w:r>
        <w:rPr>
          <w:rFonts w:hint="eastAsia" w:ascii="方正小标宋简体" w:hAnsi="方正小标宋简体" w:eastAsia="方正小标宋简体" w:cs="方正小标宋简体"/>
          <w:b/>
          <w:i w:val="0"/>
          <w:caps w:val="0"/>
          <w:color w:val="333333"/>
          <w:spacing w:val="0"/>
          <w:sz w:val="32"/>
          <w:szCs w:val="32"/>
          <w:shd w:val="clear" w:fill="FFFFFF"/>
        </w:rPr>
        <w:t>六、其他需要报告的事项</w:t>
      </w:r>
      <w:r>
        <w:rPr>
          <w:rFonts w:hint="eastAsia" w:ascii="仿宋_GB2312" w:eastAsia="仿宋_GB2312" w:cs="仿宋_GB2312"/>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sz w:val="24"/>
          <w:szCs w:val="24"/>
        </w:rPr>
      </w:pPr>
      <w:r>
        <w:rPr>
          <w:rFonts w:hint="eastAsia" w:ascii="仿宋_GB2312" w:eastAsia="仿宋_GB2312" w:cs="仿宋_GB2312"/>
          <w:i w:val="0"/>
          <w:caps w:val="0"/>
          <w:color w:val="333333"/>
          <w:spacing w:val="0"/>
          <w:sz w:val="32"/>
          <w:szCs w:val="32"/>
          <w:shd w:val="clear" w:fill="FFFFFF"/>
        </w:rPr>
        <w:t xml:space="preserve">   </w:t>
      </w:r>
      <w:r>
        <w:rPr>
          <w:rFonts w:hint="eastAsia" w:ascii="仿宋_GB2312" w:eastAsia="仿宋_GB2312" w:cs="仿宋_GB2312"/>
          <w:i w:val="0"/>
          <w:caps w:val="0"/>
          <w:color w:val="333333"/>
          <w:spacing w:val="0"/>
          <w:sz w:val="32"/>
          <w:szCs w:val="32"/>
          <w:shd w:val="clear" w:fill="FFFFFF"/>
          <w:lang w:val="en-US" w:eastAsia="zh-CN"/>
        </w:rPr>
        <w:t xml:space="preserve">  </w:t>
      </w:r>
      <w:r>
        <w:rPr>
          <w:rFonts w:hint="eastAsia" w:ascii="仿宋_GB2312" w:eastAsia="仿宋_GB2312" w:cs="仿宋_GB2312"/>
          <w:i w:val="0"/>
          <w:caps w:val="0"/>
          <w:color w:val="333333"/>
          <w:spacing w:val="0"/>
          <w:sz w:val="32"/>
          <w:szCs w:val="32"/>
          <w:shd w:val="clear" w:fill="FFFFFF"/>
        </w:rPr>
        <w:t>本年度无其他需要报告的事项。</w:t>
      </w:r>
      <w:r>
        <w:rPr>
          <w:rFonts w:hint="eastAsia" w:ascii="仿宋_GB2312" w:eastAsia="仿宋_GB2312" w:cs="仿宋_GB2312"/>
          <w:i w:val="0"/>
          <w:caps w:val="0"/>
          <w:color w:val="333333"/>
          <w:spacing w:val="0"/>
          <w:sz w:val="24"/>
          <w:szCs w:val="24"/>
          <w:shd w:val="clear" w:fill="FFFFFF"/>
        </w:rPr>
        <w:t>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br w:type="textWrapping"/>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2020年1月9日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814B6"/>
    <w:rsid w:val="097912EB"/>
    <w:rsid w:val="0DD84221"/>
    <w:rsid w:val="35BB2681"/>
    <w:rsid w:val="4E5814B6"/>
    <w:rsid w:val="50A8043F"/>
    <w:rsid w:val="5CBD699C"/>
    <w:rsid w:val="7CBF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2020-01-08T07:03:00Z</dcterms:created>
  <dc:creator>Administrator</dc:creator>
  <cp:lastModifiedBy>Administrator</cp:lastModifiedBy>
  <cp:lastPrinted>2020-01-09T07:27:16Z</cp:lastPrinted>
  <dcterms:modified xsi:type="dcterms:W3CDTF">2020-01-09T07:29:48Z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