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220" w:lineRule="atLeas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hd w:val="clear" w:color="auto" w:fill="FFFFFF"/>
        <w:spacing w:after="450" w:line="750" w:lineRule="atLeast"/>
        <w:jc w:val="center"/>
        <w:outlineLvl w:val="1"/>
        <w:rPr>
          <w:rFonts w:ascii="方正大标宋简体" w:hAnsi="微软雅黑" w:eastAsia="方正大标宋简体" w:cs="宋体"/>
          <w:bCs/>
          <w:kern w:val="36"/>
          <w:sz w:val="36"/>
          <w:szCs w:val="36"/>
        </w:rPr>
      </w:pPr>
      <w:r>
        <w:rPr>
          <w:rFonts w:hint="eastAsia" w:ascii="方正大标宋简体" w:hAnsi="微软雅黑" w:eastAsia="方正大标宋简体" w:cs="宋体"/>
          <w:bCs/>
          <w:kern w:val="36"/>
          <w:sz w:val="36"/>
          <w:szCs w:val="36"/>
        </w:rPr>
        <w:t>大冶市教育局</w:t>
      </w:r>
      <w:r>
        <w:rPr>
          <w:rFonts w:ascii="方正大标宋简体" w:hAnsi="微软雅黑" w:eastAsia="方正大标宋简体" w:cs="宋体"/>
          <w:bCs/>
          <w:kern w:val="36"/>
          <w:sz w:val="36"/>
          <w:szCs w:val="36"/>
        </w:rPr>
        <w:t>2020</w:t>
      </w:r>
      <w:r>
        <w:rPr>
          <w:rFonts w:hint="eastAsia" w:ascii="方正大标宋简体" w:hAnsi="微软雅黑" w:eastAsia="方正大标宋简体" w:cs="宋体"/>
          <w:bCs/>
          <w:kern w:val="36"/>
          <w:sz w:val="36"/>
          <w:szCs w:val="36"/>
        </w:rPr>
        <w:t>年政府信息公开工作年度报告</w:t>
      </w:r>
    </w:p>
    <w:p>
      <w:pPr>
        <w:shd w:val="solid" w:color="FFFFFF" w:fill="auto"/>
        <w:spacing w:after="0"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本报告全文包括总体情况、主动公开政府信息情况、依申请公开政府信息情况、行政复议和行政诉讼情况、存在的主要问题及改进情况、其他需要报告事项等六部分组成。本报告中所列数据统计期限为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日至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31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日。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hd w:val="clear" w:color="auto" w:fill="FFFFFF"/>
        <w:spacing w:after="0" w:line="500" w:lineRule="exact"/>
        <w:ind w:firstLine="640" w:firstLineChars="200"/>
        <w:rPr>
          <w:rFonts w:ascii="仿宋_GB2312" w:eastAsia="仿宋_GB2312" w:cs="宋体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2020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年，大冶市教育局紧紧围绕上级有关政府信息公开工作精神，严格按照《中华人民共和国政府信息公开条例》相关要求，积极开展信息公开工作，圆满完成了各项工作任务。</w:t>
      </w:r>
      <w:r>
        <w:rPr>
          <w:rFonts w:hint="eastAsia" w:ascii="仿宋_GB2312" w:hAnsi="宋体" w:eastAsia="仿宋_GB2312" w:cs="Arial"/>
          <w:sz w:val="32"/>
          <w:szCs w:val="32"/>
        </w:rPr>
        <w:t>一是加强组织领导，成立了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Arial"/>
          <w:sz w:val="32"/>
          <w:szCs w:val="32"/>
        </w:rPr>
        <w:t>主要领导任组长、分管领导任副组长，各股室负责人为成员的政府信息公开工作领导小组。二是按照相关文件要求，组织相关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股</w:t>
      </w:r>
      <w:r>
        <w:rPr>
          <w:rFonts w:hint="eastAsia" w:ascii="仿宋_GB2312" w:hAnsi="宋体" w:eastAsia="仿宋_GB2312" w:cs="Arial"/>
          <w:sz w:val="32"/>
          <w:szCs w:val="32"/>
        </w:rPr>
        <w:t>室对涉及的应公开内容、事项进行梳理，做到应公开尽公开，推动政府信息公开工作质量不断提升。三是进一步加强政府信息公开工作，对涉及面广、社会关注度高和专业性强的政策信息，及时收集群众意见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Arial"/>
          <w:sz w:val="32"/>
          <w:szCs w:val="32"/>
        </w:rPr>
        <w:t>做好社会关切事项的回应工作，加强舆情引导和处置，持续推进信息公开工作。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二、行政机关主动公开政府信息情况</w:t>
      </w:r>
    </w:p>
    <w:p>
      <w:pPr>
        <w:spacing w:after="0"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一年来，我局对教师招考、教师资格证认定、校外培训机构、春秋季各</w:t>
      </w:r>
      <w:r>
        <w:rPr>
          <w:rFonts w:hint="eastAsia" w:ascii="仿宋_GB2312" w:hAnsi="宋体" w:eastAsia="仿宋_GB2312" w:cs="宋体"/>
          <w:sz w:val="32"/>
          <w:szCs w:val="32"/>
        </w:rPr>
        <w:t>学段收费等群众重点关注的民生问题通过“大冶政府网”、“云上大冶”等媒体向社会进行了公示。</w:t>
      </w:r>
    </w:p>
    <w:p>
      <w:pPr>
        <w:spacing w:after="0" w:line="5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规范性文件：</w:t>
      </w:r>
      <w:r>
        <w:rPr>
          <w:rFonts w:ascii="仿宋_GB2312" w:hAnsi="宋体" w:eastAsia="仿宋_GB2312" w:cs="宋体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年发布规范性文件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个。</w:t>
      </w:r>
    </w:p>
    <w:p>
      <w:pPr>
        <w:spacing w:after="0" w:line="5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行政检查：</w:t>
      </w:r>
      <w:r>
        <w:rPr>
          <w:rFonts w:hint="eastAsia" w:ascii="仿宋_GB2312" w:hAnsi="宋体" w:eastAsia="仿宋_GB2312" w:cs="宋体"/>
          <w:sz w:val="32"/>
          <w:szCs w:val="32"/>
        </w:rPr>
        <w:t>春季重点对学校防疫工作进行了行政检查，秋季开展了开学情况检查，全市民办中小学、幼儿园年检，普惠性民办幼儿园评估认定，青少年校外实践活动基地年检，安全工作及校园周边环境治理检查，配合市卫健局开展一次卫生防疫检查。</w:t>
      </w:r>
    </w:p>
    <w:p>
      <w:pPr>
        <w:spacing w:after="0" w:line="500" w:lineRule="exact"/>
        <w:ind w:firstLine="643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行政奖励：</w:t>
      </w:r>
      <w:r>
        <w:rPr>
          <w:rFonts w:hint="eastAsia" w:ascii="仿宋_GB2312" w:hAnsi="宋体" w:eastAsia="仿宋_GB2312" w:cs="宋体"/>
          <w:sz w:val="32"/>
          <w:szCs w:val="32"/>
        </w:rPr>
        <w:t>劲牌奖励基金出资</w:t>
      </w:r>
      <w:r>
        <w:rPr>
          <w:rFonts w:ascii="仿宋_GB2312" w:hAnsi="宋体" w:eastAsia="仿宋_GB2312" w:cs="宋体"/>
          <w:sz w:val="32"/>
          <w:szCs w:val="32"/>
        </w:rPr>
        <w:t>1000</w:t>
      </w:r>
      <w:r>
        <w:rPr>
          <w:rFonts w:hint="eastAsia" w:ascii="仿宋_GB2312" w:hAnsi="宋体" w:eastAsia="仿宋_GB2312" w:cs="宋体"/>
          <w:sz w:val="32"/>
          <w:szCs w:val="32"/>
        </w:rPr>
        <w:t>万奖励教学突出个人及优秀学校。落实民办幼儿园办园水平等级提升奖补资金</w:t>
      </w:r>
      <w:r>
        <w:rPr>
          <w:rFonts w:ascii="仿宋_GB2312" w:hAnsi="宋体" w:eastAsia="仿宋_GB2312" w:cs="宋体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sz w:val="32"/>
          <w:szCs w:val="32"/>
        </w:rPr>
        <w:t>万元（</w:t>
      </w:r>
      <w:r>
        <w:rPr>
          <w:rFonts w:ascii="仿宋_GB2312" w:hAnsi="宋体" w:eastAsia="仿宋_GB2312" w:cs="宋体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所黄石示范幼儿园，</w:t>
      </w:r>
      <w:r>
        <w:rPr>
          <w:rFonts w:ascii="仿宋_GB2312" w:hAnsi="宋体" w:eastAsia="仿宋_GB2312" w:cs="宋体"/>
          <w:sz w:val="32"/>
          <w:szCs w:val="32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所大冶市一级幼儿园），</w:t>
      </w:r>
      <w:r>
        <w:rPr>
          <w:rFonts w:ascii="仿宋_GB2312" w:hAnsi="宋体" w:eastAsia="仿宋_GB2312" w:cs="宋体"/>
          <w:sz w:val="32"/>
          <w:szCs w:val="32"/>
        </w:rPr>
        <w:t>84</w:t>
      </w:r>
      <w:r>
        <w:rPr>
          <w:rFonts w:hint="eastAsia" w:ascii="仿宋_GB2312" w:hAnsi="宋体" w:eastAsia="仿宋_GB2312" w:cs="宋体"/>
          <w:sz w:val="32"/>
          <w:szCs w:val="32"/>
        </w:rPr>
        <w:t>所普惠幼儿园办园条件改善奖补资金</w:t>
      </w:r>
      <w:r>
        <w:rPr>
          <w:rFonts w:ascii="仿宋_GB2312" w:hAnsi="宋体" w:eastAsia="仿宋_GB2312" w:cs="宋体"/>
          <w:sz w:val="32"/>
          <w:szCs w:val="32"/>
        </w:rPr>
        <w:t>280</w:t>
      </w:r>
      <w:r>
        <w:rPr>
          <w:rFonts w:hint="eastAsia" w:ascii="仿宋_GB2312" w:hAnsi="宋体" w:eastAsia="仿宋_GB2312" w:cs="宋体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pacing w:after="0" w:line="500" w:lineRule="exact"/>
        <w:ind w:firstLine="643" w:firstLineChars="200"/>
        <w:rPr>
          <w:rFonts w:ascii="仿宋_GB2312" w:hAnsi="楷体" w:eastAsia="仿宋_GB2312" w:cs="宋体"/>
          <w:b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其他对外管理服务事项无。</w:t>
      </w:r>
    </w:p>
    <w:p>
      <w:pPr>
        <w:spacing w:after="0" w:line="500" w:lineRule="exact"/>
        <w:ind w:firstLine="643" w:firstLineChars="200"/>
        <w:rPr>
          <w:rFonts w:ascii="仿宋_GB2312" w:hAnsi="楷体" w:eastAsia="仿宋_GB2312" w:cs="宋体"/>
          <w:b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行政强制事项无。</w:t>
      </w:r>
    </w:p>
    <w:tbl>
      <w:tblPr>
        <w:tblStyle w:val="2"/>
        <w:tblW w:w="85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2070"/>
        <w:gridCol w:w="1273"/>
        <w:gridCol w:w="2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本年新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制作数量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本年新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公开数量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其他主动公开文件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上一年项目数量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年事项数）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本年增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年增加或减少的事项数，减用负值表示，如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处理决定数量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上一年项目数量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年事项数）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本年增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年增加或减少的事项数，减用负值表示，如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处理决定数量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年办件量）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上一年项目数量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年收费项目数）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本年增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年增加的收费项目数，减用负值表示，如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-8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行政事业性收费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采购项目数量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年以政府集中采购方式立项采购的项目总个数）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采购总金额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（指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年以政府集中采购方式采购的已结项项目的总金额）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政府集中采购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52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</w:p>
          <w:p>
            <w:pPr>
              <w:spacing w:after="0" w:line="280" w:lineRule="exact"/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6553.34</w:t>
            </w:r>
            <w:r>
              <w:rPr>
                <w:rFonts w:hint="eastAsia" w:ascii="宋体" w:hAnsi="宋体" w:eastAsia="宋体" w:cs="Arial"/>
                <w:sz w:val="21"/>
                <w:szCs w:val="21"/>
              </w:rPr>
              <w:t>万元</w:t>
            </w:r>
          </w:p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after="0" w:line="2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after="0" w:line="3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三、行政机关收到和处理政府信息公开申请情况（无）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属于国家秘密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其他法律行政法规禁止公开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危及“三安全一稳定”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保护第三方合法权益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属于三类内部事务信息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属于四类过程性信息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属于行政执法案卷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属于行政查询事项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本机关不掌握相关政府信息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没有现成信息需要另行制作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补正后申请内容仍不明确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信访举报投诉类申请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重复申请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要求提供公开出版物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无正当理由大量反复申请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spacing w:after="0" w:line="2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after="0" w:line="3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四、因政府信息公开工作被申请行政复议、提起行政诉讼情况（无）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5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5638" w:type="dxa"/>
            <w:gridSpan w:val="10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4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4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625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2790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7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1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spacing w:after="0" w:line="280" w:lineRule="exact"/>
        <w:ind w:firstLine="422" w:firstLineChars="200"/>
        <w:rPr>
          <w:rFonts w:ascii="黑体" w:hAnsi="黑体" w:eastAsia="黑体"/>
          <w:b/>
          <w:sz w:val="21"/>
          <w:szCs w:val="21"/>
        </w:rPr>
      </w:pP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五、政府信息公开工作存在的问题及改进情况</w:t>
      </w:r>
    </w:p>
    <w:p>
      <w:pPr>
        <w:shd w:val="clear" w:color="auto" w:fill="FFFFFF"/>
        <w:spacing w:after="0" w:line="500" w:lineRule="exact"/>
        <w:ind w:firstLine="640" w:firstLineChars="200"/>
        <w:jc w:val="left"/>
        <w:rPr>
          <w:rFonts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我局公开政府信息的意识还需要进一步提高，政府信息公开工作的配套制度和工作机制还需要进一步完善，方便公众获取政府信息的形式还需要进一步改进。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2021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，我局将采取以下措施加以改进：一是进一步增强本办工作人员的信息公开意识，规范公开程序，提高信息公开工作水平。二是强化管理，将政府信息公开工作和业务工作紧密结合，以社会需求为导向，突出重点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工作，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进一步充实信息公开内容，继续强化信息内容更新。三是进一步完善信息公开制度建设，建立健全信息公开工作长效机制，把政务信息公开工作作为长期的动态工作落到实处，确保公开信息的及时性、准确性和有效性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after="0"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ascii="仿宋_GB2312" w:hAnsi="仿宋" w:eastAsia="仿宋_GB2312" w:cs="宋体"/>
          <w:sz w:val="32"/>
          <w:szCs w:val="32"/>
        </w:rPr>
        <w:t>2020</w:t>
      </w:r>
      <w:r>
        <w:rPr>
          <w:rFonts w:hint="eastAsia" w:ascii="仿宋_GB2312" w:hAnsi="仿宋" w:eastAsia="仿宋_GB2312" w:cs="宋体"/>
          <w:sz w:val="32"/>
          <w:szCs w:val="32"/>
        </w:rPr>
        <w:t>年度，我局承办的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" w:eastAsia="仿宋_GB2312" w:cs="宋体"/>
          <w:sz w:val="32"/>
          <w:szCs w:val="32"/>
        </w:rPr>
        <w:t>大代表建议、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12件</w:t>
      </w:r>
      <w:r>
        <w:rPr>
          <w:rFonts w:hint="eastAsia" w:ascii="仿宋_GB2312" w:hAnsi="仿宋" w:eastAsia="仿宋_GB2312" w:cs="宋体"/>
          <w:sz w:val="32"/>
          <w:szCs w:val="32"/>
        </w:rPr>
        <w:t>政协提案的走访率、面商率和答复率均达到</w:t>
      </w:r>
      <w:r>
        <w:rPr>
          <w:rFonts w:ascii="仿宋_GB2312" w:hAnsi="仿宋" w:eastAsia="仿宋_GB2312" w:cs="宋体"/>
          <w:sz w:val="32"/>
          <w:szCs w:val="32"/>
        </w:rPr>
        <w:t>100%</w:t>
      </w:r>
      <w:r>
        <w:rPr>
          <w:rFonts w:hint="eastAsia" w:ascii="仿宋_GB2312" w:hAnsi="仿宋" w:eastAsia="仿宋_GB2312" w:cs="宋体"/>
          <w:sz w:val="32"/>
          <w:szCs w:val="32"/>
        </w:rPr>
        <w:t>，代表、委员对办理态度、办理过程、办理答复意见和办理效果的满意率均达到</w:t>
      </w:r>
      <w:r>
        <w:rPr>
          <w:rFonts w:ascii="仿宋_GB2312" w:hAnsi="仿宋" w:eastAsia="仿宋_GB2312" w:cs="宋体"/>
          <w:sz w:val="32"/>
          <w:szCs w:val="32"/>
        </w:rPr>
        <w:t>100%</w:t>
      </w:r>
      <w:r>
        <w:rPr>
          <w:rFonts w:hint="eastAsia" w:ascii="仿宋_GB2312" w:hAnsi="仿宋" w:eastAsia="仿宋_GB2312" w:cs="宋体"/>
          <w:sz w:val="32"/>
          <w:szCs w:val="32"/>
        </w:rPr>
        <w:t>。经大冶政府信息网、云上大冶、大冶发布、《今日大冶》、《东楚晚报》等平台向社会公开发布了教师招聘、教师资格认证、教育重点工程招投标、收费依据、学生入学、贫困生资助等信息。</w:t>
      </w:r>
    </w:p>
    <w:p>
      <w:pPr>
        <w:spacing w:after="0"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after="0" w:line="5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after="0" w:line="500" w:lineRule="exact"/>
        <w:ind w:firstLine="640" w:firstLineChars="200"/>
        <w:jc w:val="center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</w:t>
      </w:r>
    </w:p>
    <w:p>
      <w:pPr>
        <w:spacing w:after="0"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hAnsi="仿宋" w:eastAsia="仿宋_GB2312" w:cs="宋体"/>
          <w:sz w:val="32"/>
          <w:szCs w:val="32"/>
        </w:rPr>
        <w:t>2020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ascii="仿宋_GB2312" w:hAnsi="仿宋" w:eastAsia="仿宋_GB2312" w:cs="宋体"/>
          <w:sz w:val="32"/>
          <w:szCs w:val="32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ascii="仿宋_GB2312" w:hAnsi="仿宋" w:eastAsia="仿宋_GB2312" w:cs="宋体"/>
          <w:sz w:val="32"/>
          <w:szCs w:val="32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39F"/>
    <w:rsid w:val="000438F1"/>
    <w:rsid w:val="00065A91"/>
    <w:rsid w:val="00081035"/>
    <w:rsid w:val="000873B7"/>
    <w:rsid w:val="000D7D82"/>
    <w:rsid w:val="001154BC"/>
    <w:rsid w:val="001206B0"/>
    <w:rsid w:val="00130A1C"/>
    <w:rsid w:val="00160F0A"/>
    <w:rsid w:val="001735D5"/>
    <w:rsid w:val="001805C1"/>
    <w:rsid w:val="00274F91"/>
    <w:rsid w:val="002A4445"/>
    <w:rsid w:val="002A5FDB"/>
    <w:rsid w:val="002B6A94"/>
    <w:rsid w:val="0030709A"/>
    <w:rsid w:val="00316CDC"/>
    <w:rsid w:val="00320C4F"/>
    <w:rsid w:val="00323B43"/>
    <w:rsid w:val="003D37D8"/>
    <w:rsid w:val="003E7EB8"/>
    <w:rsid w:val="003F5F60"/>
    <w:rsid w:val="00410E5A"/>
    <w:rsid w:val="00416555"/>
    <w:rsid w:val="00426133"/>
    <w:rsid w:val="004358AB"/>
    <w:rsid w:val="00522995"/>
    <w:rsid w:val="00556ED2"/>
    <w:rsid w:val="00590404"/>
    <w:rsid w:val="005D1124"/>
    <w:rsid w:val="005F17B5"/>
    <w:rsid w:val="0063473B"/>
    <w:rsid w:val="00643229"/>
    <w:rsid w:val="00661457"/>
    <w:rsid w:val="00675261"/>
    <w:rsid w:val="006B7BE5"/>
    <w:rsid w:val="006C7BCC"/>
    <w:rsid w:val="006D044B"/>
    <w:rsid w:val="00747B89"/>
    <w:rsid w:val="00840F2B"/>
    <w:rsid w:val="008814A2"/>
    <w:rsid w:val="00890AD1"/>
    <w:rsid w:val="008B2426"/>
    <w:rsid w:val="008B7726"/>
    <w:rsid w:val="008C61F3"/>
    <w:rsid w:val="008E6A5C"/>
    <w:rsid w:val="00966DAD"/>
    <w:rsid w:val="009678C5"/>
    <w:rsid w:val="009B0A47"/>
    <w:rsid w:val="009C67FB"/>
    <w:rsid w:val="009E54F6"/>
    <w:rsid w:val="00A1132B"/>
    <w:rsid w:val="00A12FB8"/>
    <w:rsid w:val="00A15EAF"/>
    <w:rsid w:val="00A329B9"/>
    <w:rsid w:val="00A60EC1"/>
    <w:rsid w:val="00A74955"/>
    <w:rsid w:val="00AA6EF5"/>
    <w:rsid w:val="00AF4F8E"/>
    <w:rsid w:val="00B25FE1"/>
    <w:rsid w:val="00B365CA"/>
    <w:rsid w:val="00B4391B"/>
    <w:rsid w:val="00B83A10"/>
    <w:rsid w:val="00BC3450"/>
    <w:rsid w:val="00C05008"/>
    <w:rsid w:val="00C15A9D"/>
    <w:rsid w:val="00C37BE2"/>
    <w:rsid w:val="00C45EF0"/>
    <w:rsid w:val="00CD79AA"/>
    <w:rsid w:val="00CF77D1"/>
    <w:rsid w:val="00D272E6"/>
    <w:rsid w:val="00D31D50"/>
    <w:rsid w:val="00D33730"/>
    <w:rsid w:val="00DE7729"/>
    <w:rsid w:val="00E31C7A"/>
    <w:rsid w:val="00E668C7"/>
    <w:rsid w:val="00E86673"/>
    <w:rsid w:val="00EB06DA"/>
    <w:rsid w:val="00EC30BC"/>
    <w:rsid w:val="00ED5F5C"/>
    <w:rsid w:val="00EE5976"/>
    <w:rsid w:val="00F241F0"/>
    <w:rsid w:val="00F54E8E"/>
    <w:rsid w:val="05713FFC"/>
    <w:rsid w:val="07E52E91"/>
    <w:rsid w:val="0C061C06"/>
    <w:rsid w:val="12181CF1"/>
    <w:rsid w:val="200D7808"/>
    <w:rsid w:val="2E5410F2"/>
    <w:rsid w:val="40167264"/>
    <w:rsid w:val="44F35D86"/>
    <w:rsid w:val="66224831"/>
    <w:rsid w:val="68920BAF"/>
    <w:rsid w:val="6B0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437</Words>
  <Characters>2491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2021-01-08T07:21:00Z</dcterms:created>
  <dc:creator>Administrator</dc:creator>
  <cp:lastModifiedBy>Administrator</cp:lastModifiedBy>
  <cp:lastPrinted>2020-01-10T04:53:00Z</cp:lastPrinted>
  <dcterms:modified xsi:type="dcterms:W3CDTF">2021-01-13T01:47:35Z</dcterms:modified>
  <dc:title>市教育局信息公开工作年度报告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