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sz w:val="44"/>
          <w:szCs w:val="44"/>
          <w:lang w:val="en-US" w:eastAsia="zh-CN"/>
        </w:rPr>
        <w:t>高新区2021年度政务信息公开工作报告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jc w:val="center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（2022年2月）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</w:p>
    <w:p>
      <w:pPr>
        <w:pStyle w:val="3"/>
        <w:keepNext w:val="0"/>
        <w:keepLines w:val="0"/>
        <w:pageBreakBefore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hd w:val="clear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right="0" w:firstLine="640" w:firstLineChars="200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一、总体情况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年，按照市委、市政府的部署和指导，我区贯彻落实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《中华人民共和国政府信息公开条列》、《省人民政府办公厅关于印发2021年湖北省政务公开工作要点的通知》、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全面推进政务公开工作，积极提升政务公开的质量和实效，推动转变政府职能、深化简政放权、创新监管方式，促进经济社会持续健康发展，建设人民满意的服务型政府。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二、主动公开政府信息情况</w:t>
      </w:r>
    </w:p>
    <w:p>
      <w:pPr>
        <w:pStyle w:val="3"/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left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按照省、黄石市、大冶市政府相关信息公开文件精神，对照信息公开目录，在大冶市政府官网就机关职能、机构设置等情况进行了公开。</w:t>
      </w:r>
    </w:p>
    <w:tbl>
      <w:tblPr>
        <w:tblStyle w:val="4"/>
        <w:tblW w:w="5000" w:type="pct"/>
        <w:jc w:val="center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2239"/>
        <w:gridCol w:w="2239"/>
        <w:gridCol w:w="2240"/>
        <w:gridCol w:w="224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第二十条第（一）项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本年制发件数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本年废止件数</w:t>
            </w:r>
          </w:p>
        </w:tc>
        <w:tc>
          <w:tcPr>
            <w:tcW w:w="125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现行有效件数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规章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行政规范性文件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125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第二十条第（五）项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single" w:color="auto" w:sz="8" w:space="0"/>
              <w:left w:val="single" w:color="auto" w:sz="8" w:space="0"/>
              <w:bottom w:val="single" w:color="auto" w:sz="8" w:space="0"/>
              <w:right w:val="single" w:color="auto" w:sz="4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行政许可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第二十条第（六）项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本年处理决定数量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行政处罚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行政强制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5000" w:type="pct"/>
            <w:gridSpan w:val="4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C6D9F1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第二十条第（八）项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信息内容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本年收费金额（单位：万元）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40" w:hRule="atLeast"/>
          <w:jc w:val="center"/>
        </w:trPr>
        <w:tc>
          <w:tcPr>
            <w:tcW w:w="1250" w:type="pct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行政事业性收费</w:t>
            </w:r>
          </w:p>
        </w:tc>
        <w:tc>
          <w:tcPr>
            <w:tcW w:w="3750" w:type="pct"/>
            <w:gridSpan w:val="3"/>
            <w:tcBorders>
              <w:top w:val="nil"/>
              <w:left w:val="nil"/>
              <w:bottom w:val="single" w:color="auto" w:sz="8" w:space="0"/>
              <w:right w:val="single" w:color="000000" w:sz="8" w:space="0"/>
            </w:tcBorders>
            <w:shd w:val="clear" w:color="auto" w:fill="auto"/>
            <w:tcMar>
              <w:left w:w="57" w:type="dxa"/>
              <w:right w:w="57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lang w:val="en-US" w:eastAsia="zh-CN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jc w:val="both"/>
        <w:rPr>
          <w:rFonts w:hint="eastAsia" w:ascii="仿宋_GB2312" w:hAnsi="仿宋_GB2312" w:eastAsia="仿宋_GB2312" w:cs="仿宋_GB2312"/>
          <w:color w:val="auto"/>
          <w:sz w:val="21"/>
          <w:szCs w:val="21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三、收到和处理政府信息公开申请情况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2021年度未接到群众、社会组织信息公开申请。</w:t>
      </w:r>
    </w:p>
    <w:tbl>
      <w:tblPr>
        <w:tblStyle w:val="4"/>
        <w:tblW w:w="4968" w:type="pct"/>
        <w:jc w:val="center"/>
        <w:tblBorders>
          <w:top w:val="none" w:color="auto" w:sz="6" w:space="0"/>
          <w:left w:val="none" w:color="auto" w:sz="6" w:space="0"/>
          <w:bottom w:val="none" w:color="auto" w:sz="6" w:space="0"/>
          <w:right w:val="none" w:color="auto" w:sz="6" w:space="0"/>
          <w:insideH w:val="outset" w:color="auto" w:sz="6" w:space="0"/>
          <w:insideV w:val="outset" w:color="auto" w:sz="6" w:space="0"/>
        </w:tblBorders>
        <w:shd w:val="clear" w:color="auto" w:fill="auto"/>
        <w:tblLayout w:type="autofit"/>
        <w:tblCellMar>
          <w:top w:w="0" w:type="dxa"/>
          <w:left w:w="57" w:type="dxa"/>
          <w:bottom w:w="0" w:type="dxa"/>
          <w:right w:w="57" w:type="dxa"/>
        </w:tblCellMar>
      </w:tblPr>
      <w:tblGrid>
        <w:gridCol w:w="689"/>
        <w:gridCol w:w="843"/>
        <w:gridCol w:w="3009"/>
        <w:gridCol w:w="628"/>
        <w:gridCol w:w="628"/>
        <w:gridCol w:w="628"/>
        <w:gridCol w:w="628"/>
        <w:gridCol w:w="628"/>
        <w:gridCol w:w="637"/>
        <w:gridCol w:w="633"/>
      </w:tblGrid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restart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（本列数据的勾稽关系为：第一项加第二项之和，等于第三项加第四项之和）</w:t>
            </w:r>
          </w:p>
        </w:tc>
        <w:tc>
          <w:tcPr>
            <w:tcW w:w="2462" w:type="pct"/>
            <w:gridSpan w:val="7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申请人情况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restar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自然人</w:t>
            </w:r>
          </w:p>
        </w:tc>
        <w:tc>
          <w:tcPr>
            <w:tcW w:w="1759" w:type="pct"/>
            <w:gridSpan w:val="5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法人或其他组织</w:t>
            </w:r>
          </w:p>
        </w:tc>
        <w:tc>
          <w:tcPr>
            <w:tcW w:w="351" w:type="pct"/>
            <w:vMerge w:val="restart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vMerge w:val="continue"/>
            <w:tcBorders>
              <w:top w:val="single" w:color="auto" w:sz="8" w:space="0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tcMar>
              <w:left w:w="108" w:type="dxa"/>
              <w:right w:w="108" w:type="dxa"/>
            </w:tcMar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vMerge w:val="continue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商业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企业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科研</w:t>
            </w:r>
          </w:p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机构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社会公益组织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法律服务机构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其他</w:t>
            </w:r>
          </w:p>
        </w:tc>
        <w:tc>
          <w:tcPr>
            <w:tcW w:w="351" w:type="pct"/>
            <w:vMerge w:val="continue"/>
            <w:tcBorders>
              <w:top w:val="single" w:color="auto" w:sz="8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一、本年新收政府信息公开申请数量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二、上年结转政府信息公开申请数量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restart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三、本年度办理结果</w:t>
            </w: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（一）予以公开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（二）部分公开（区分处理的，只计这一情形，不计其他情形）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（三）不予公开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1.属于国家秘密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2.其他法律行政法规禁止公开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3.危及“三安全一稳定”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4.保护第三方合法权益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5.属于三类内部事务信息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6.属于四类过程性信息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7.属于行政执法案卷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8.属于行政查询事项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（四）无法提供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1.本机关不掌握相关政府信息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2.没有现成信息需要另行制作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3.补正后申请内容仍不明确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（五）不予处理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1.信访举报投诉类申请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3.要求提供公开出版物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4.无正当理由大量反复申请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single" w:color="auto" w:sz="8" w:space="0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trHeight w:val="779" w:hRule="atLeast"/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spacing w:before="0" w:beforeAutospacing="0" w:after="0" w:afterAutospacing="0"/>
              <w:ind w:left="0" w:leftChars="0" w:right="0" w:rightChars="0" w:firstLine="0" w:firstLineChars="0"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5.要求行政机关确认或重新出具已获取信息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restart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（六）其他处理</w:t>
            </w: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1.申请人无正当理由逾期不补正、行政机关不再处理其政府信息公开申请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shd w:val="clear" w:color="auto" w:fill="auto"/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2.申请人逾期未按收费通知要求缴纳费用、行政机关不再处理其政府信息公开申请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471" w:type="pct"/>
            <w:vMerge w:val="continue"/>
            <w:tcBorders>
              <w:top w:val="outset" w:color="auto" w:sz="6" w:space="0"/>
              <w:left w:val="nil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1680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3.其他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385" w:type="pct"/>
            <w:vMerge w:val="continue"/>
            <w:tcBorders>
              <w:top w:val="nil"/>
              <w:left w:val="single" w:color="auto" w:sz="8" w:space="0"/>
              <w:bottom w:val="outset" w:color="auto" w:sz="6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</w:p>
        </w:tc>
        <w:tc>
          <w:tcPr>
            <w:tcW w:w="2151" w:type="pct"/>
            <w:gridSpan w:val="2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（七）总计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>
        <w:tblPrEx>
          <w:tblBorders>
            <w:top w:val="none" w:color="auto" w:sz="6" w:space="0"/>
            <w:left w:val="none" w:color="auto" w:sz="6" w:space="0"/>
            <w:bottom w:val="none" w:color="auto" w:sz="6" w:space="0"/>
            <w:right w:val="none" w:color="auto" w:sz="6" w:space="0"/>
            <w:insideH w:val="outset" w:color="auto" w:sz="6" w:space="0"/>
            <w:insideV w:val="outset" w:color="auto" w:sz="6" w:space="0"/>
          </w:tblBorders>
          <w:tblCellMar>
            <w:top w:w="0" w:type="dxa"/>
            <w:left w:w="57" w:type="dxa"/>
            <w:bottom w:w="0" w:type="dxa"/>
            <w:right w:w="57" w:type="dxa"/>
          </w:tblCellMar>
        </w:tblPrEx>
        <w:trPr>
          <w:jc w:val="center"/>
        </w:trPr>
        <w:tc>
          <w:tcPr>
            <w:tcW w:w="2537" w:type="pct"/>
            <w:gridSpan w:val="3"/>
            <w:tcBorders>
              <w:top w:val="nil"/>
              <w:left w:val="single" w:color="auto" w:sz="8" w:space="0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right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四、结转下年度继续办理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4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51" w:type="pct"/>
            <w:tcBorders>
              <w:top w:val="nil"/>
              <w:left w:val="nil"/>
              <w:bottom w:val="single" w:color="auto" w:sz="8" w:space="0"/>
              <w:right w:val="single" w:color="auto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widowControl/>
        <w:suppressLineNumbers w:val="0"/>
        <w:ind w:firstLine="640" w:firstLineChars="200"/>
        <w:jc w:val="left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四、政府信息公开行政复议、行政诉讼情况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2021年度未收到任何提请行政复议、行政诉讼事项。</w:t>
      </w:r>
    </w:p>
    <w:tbl>
      <w:tblPr>
        <w:tblStyle w:val="4"/>
        <w:tblW w:w="4998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00"/>
        <w:gridCol w:w="600"/>
        <w:gridCol w:w="600"/>
        <w:gridCol w:w="600"/>
        <w:gridCol w:w="614"/>
        <w:gridCol w:w="601"/>
        <w:gridCol w:w="601"/>
        <w:gridCol w:w="603"/>
        <w:gridCol w:w="603"/>
        <w:gridCol w:w="611"/>
        <w:gridCol w:w="603"/>
        <w:gridCol w:w="603"/>
        <w:gridCol w:w="603"/>
        <w:gridCol w:w="603"/>
        <w:gridCol w:w="6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63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行政复议</w:t>
            </w:r>
          </w:p>
        </w:tc>
        <w:tc>
          <w:tcPr>
            <w:tcW w:w="3336" w:type="pct"/>
            <w:gridSpan w:val="10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结果维持</w:t>
            </w:r>
          </w:p>
        </w:tc>
        <w:tc>
          <w:tcPr>
            <w:tcW w:w="331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1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1667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未经复议直接起诉</w:t>
            </w:r>
          </w:p>
        </w:tc>
        <w:tc>
          <w:tcPr>
            <w:tcW w:w="1669" w:type="pct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1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维持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纠正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其他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结果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尚未</w:t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审结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 w:firstLine="0" w:firstLine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0"/>
                <w:szCs w:val="20"/>
                <w:lang w:val="en-US" w:eastAsia="zh-CN" w:bidi="ar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1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2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  <w:tc>
          <w:tcPr>
            <w:tcW w:w="33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spacing w:before="0" w:beforeAutospacing="0" w:after="0" w:afterLines="0" w:afterAutospacing="0" w:line="30" w:lineRule="atLeast"/>
              <w:ind w:left="0" w:leftChars="0" w:right="0" w:rightChars="0"/>
              <w:jc w:val="center"/>
              <w:rPr>
                <w:rFonts w:hint="eastAsia" w:ascii="宋体" w:hAnsi="宋体" w:eastAsia="宋体" w:cs="宋体"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auto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</w:tbl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五、存在的主要问题及改进情况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2021年，高新区信息公开工作运行状况良好，政府信息公开工作切实保障了人民群众的知情权、参与权、监督权和表达权。也存在不足之处，公开内容比较简单，公开面还不够广，有时公开连续性不强，公开栏目更新不及时。政务公开的重点不够突出、不够全面，信息质量有待提高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</w:pPr>
      <w:r>
        <w:rPr>
          <w:rFonts w:hint="eastAsia" w:ascii="黑体" w:hAnsi="黑体" w:eastAsia="黑体" w:cs="黑体"/>
          <w:i w:val="0"/>
          <w:iCs w:val="0"/>
          <w:caps w:val="0"/>
          <w:color w:val="auto"/>
          <w:spacing w:val="0"/>
          <w:kern w:val="0"/>
          <w:sz w:val="32"/>
          <w:szCs w:val="32"/>
          <w:lang w:val="en-US" w:eastAsia="zh-CN" w:bidi="ar"/>
        </w:rPr>
        <w:t>六、其他需要报告的事项</w:t>
      </w:r>
    </w:p>
    <w:p>
      <w:pPr>
        <w:pStyle w:val="3"/>
        <w:keepNext w:val="0"/>
        <w:keepLines w:val="0"/>
        <w:pageBreakBefore w:val="0"/>
        <w:widowControl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560" w:lineRule="exact"/>
        <w:ind w:right="0" w:rightChars="0"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下一阶段，我们将认真分析，创新举措，分类施策，全面提升信息公开工作水平。一是对原有的信息进行进一步梳理、补充、完善，确保信息公开的准确性和完整性；二是加大督促检查力度。不断强化政府公开工作的督导检查，认真查找和分析不足，及时发现解决，切实促进信息公开工作规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范有序进行。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360" w:lineRule="auto"/>
        <w:ind w:firstLine="420" w:firstLineChars="200"/>
        <w:jc w:val="both"/>
        <w:textAlignment w:val="auto"/>
      </w:pPr>
    </w:p>
    <w:sectPr>
      <w:pgSz w:w="11906" w:h="16838"/>
      <w:pgMar w:top="1531" w:right="1531" w:bottom="153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4121951"/>
    <w:rsid w:val="04121951"/>
    <w:rsid w:val="07F722E4"/>
    <w:rsid w:val="0A110938"/>
    <w:rsid w:val="0C8413ED"/>
    <w:rsid w:val="1626228F"/>
    <w:rsid w:val="1EBB0A1A"/>
    <w:rsid w:val="211C6AE0"/>
    <w:rsid w:val="229D7CA8"/>
    <w:rsid w:val="2EFC26B0"/>
    <w:rsid w:val="31AA595B"/>
    <w:rsid w:val="38986D03"/>
    <w:rsid w:val="39BB15ED"/>
    <w:rsid w:val="3AA40768"/>
    <w:rsid w:val="41A97F16"/>
    <w:rsid w:val="4B6E367B"/>
    <w:rsid w:val="4B8206CD"/>
    <w:rsid w:val="4E9A7AA2"/>
    <w:rsid w:val="528F7B6E"/>
    <w:rsid w:val="542368E4"/>
    <w:rsid w:val="54F330CD"/>
    <w:rsid w:val="56FA2BC7"/>
    <w:rsid w:val="59810039"/>
    <w:rsid w:val="5E32191F"/>
    <w:rsid w:val="61C309BB"/>
    <w:rsid w:val="66FB5425"/>
    <w:rsid w:val="74AA045B"/>
    <w:rsid w:val="74F71BEF"/>
    <w:rsid w:val="76821522"/>
    <w:rsid w:val="7F5B2A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spacing w:before="0" w:beforeAutospacing="1" w:after="0" w:afterAutospacing="1"/>
      <w:jc w:val="left"/>
    </w:pPr>
    <w:rPr>
      <w:rFonts w:hint="eastAsia" w:ascii="宋体" w:hAnsi="宋体" w:eastAsia="宋体" w:cs="宋体"/>
      <w:b/>
      <w:bCs/>
      <w:kern w:val="44"/>
      <w:sz w:val="48"/>
      <w:szCs w:val="48"/>
      <w:lang w:val="en-US" w:eastAsia="zh-CN" w:bidi="ar"/>
    </w:rPr>
  </w:style>
  <w:style w:type="character" w:default="1" w:styleId="5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Normal (Web)"/>
    <w:basedOn w:val="1"/>
    <w:qFormat/>
    <w:uiPriority w:val="0"/>
    <w:pPr>
      <w:pBdr>
        <w:top w:val="none" w:color="auto" w:sz="0" w:space="0"/>
        <w:left w:val="none" w:color="auto" w:sz="0" w:space="0"/>
        <w:bottom w:val="none" w:color="auto" w:sz="0" w:space="0"/>
        <w:right w:val="none" w:color="auto" w:sz="0" w:space="0"/>
      </w:pBdr>
      <w:spacing w:before="0" w:beforeAutospacing="0" w:after="0" w:afterAutospacing="0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181</TotalTime>
  <ScaleCrop>false</ScaleCrop>
  <LinksUpToDate>false</LinksUpToDate>
  <CharactersWithSpaces>0</CharactersWithSpaces>
  <Application>WPS Office_11.1.0.11294_F1E327BC-269C-435d-A152-05C5408002CA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2022-01-13T01:49:00Z</dcterms:created>
  <dc:creator>周波</dc:creator>
  <cp:lastModifiedBy>傾心</cp:lastModifiedBy>
  <dcterms:modified xsi:type="dcterms:W3CDTF">2022-02-09T08:08:08Z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2052-11.1.0.11294</vt:lpwstr>
  </property>
  <property fmtid="{D5CDD505-2E9C-101B-9397-08002B2CF9AE}" pid="3" name="ICV">
    <vt:lpwstr>9769413F16FA4D24A95F674F171E5AB4</vt:lpwstr>
  </property>
</Properties>
</file>