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2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大冶市市场监督管理局</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行政检查</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标准</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公示</w:t>
      </w:r>
    </w:p>
    <w:p w14:paraId="2F389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p>
    <w:p w14:paraId="4084A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认证认可与检验检测行政检查</w:t>
      </w:r>
      <w:bookmarkStart w:id="0" w:name="_GoBack"/>
      <w:bookmarkEnd w:id="0"/>
    </w:p>
    <w:p w14:paraId="15BD0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检查依据：</w:t>
      </w:r>
    </w:p>
    <w:p w14:paraId="2C22E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【行政法规】《中华人民共和国认证认可条例》(2023年修订)</w:t>
      </w:r>
    </w:p>
    <w:p w14:paraId="6E084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第五十一条 国务院认证认可监督管理部门应当重点对指定的认证机构、实验室进行监督,对其认证、检查、检测活动进行定期或者不定期的检查。指定的认证机构、实验室,应当定期向国务院认证认可监督管理部门提交报告,并对报告的真实性负责;报告应当对从事列入目录产品认证、检查、检测活动的情况作出说明。</w:t>
      </w:r>
    </w:p>
    <w:p w14:paraId="17B8A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第五十四条 县级以上地方人民政府市场监督管理部门在国务院认证认可监督管理部门的授权范围内,依照本条例的规定对认证活动实施监督管理。</w:t>
      </w:r>
    </w:p>
    <w:p w14:paraId="51B9F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国务院认证认可监督管理部门授权的县级以上地方人民政府市场监督管理部门,以下称地方认证监督管理部门。</w:t>
      </w:r>
    </w:p>
    <w:p w14:paraId="00B639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【部门规章】《检验检测机构监督管理办法》(国家市场监督管理总局令第39号)</w:t>
      </w:r>
    </w:p>
    <w:p w14:paraId="560EAF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国家市场监督管理总局统一负责、综合协调检验检测机构监督管理工作。</w:t>
      </w:r>
    </w:p>
    <w:p w14:paraId="5D756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省级市场监督管理部门负责本行政区域内检验检测机构监督管理工作。</w:t>
      </w:r>
    </w:p>
    <w:p w14:paraId="5CEE6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地(市)、县级市场监督管理部门负责本行政区域内检验检测机构监督检查工作。</w:t>
      </w:r>
    </w:p>
    <w:p w14:paraId="2585D5B1">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3593D7FC">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66AB3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p>
    <w:p w14:paraId="238FB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标准化行政检查</w:t>
      </w:r>
    </w:p>
    <w:p w14:paraId="13DF85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检查依据：</w:t>
      </w:r>
    </w:p>
    <w:p w14:paraId="2E678C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【法律】《中华人民共和国标准化法》(2017年修订)</w:t>
      </w:r>
    </w:p>
    <w:p w14:paraId="6FA67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第三十二条 县级以上人民政府标准化行政主管部门、有关行政主管部门依据法定职责,对标准的制定进行指导和监督,对标准的实施进行监督检查。</w:t>
      </w:r>
    </w:p>
    <w:p w14:paraId="7C0D53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65587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p>
    <w:p w14:paraId="7552A1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计量行政检查</w:t>
      </w:r>
    </w:p>
    <w:p w14:paraId="5FAD9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检查依据：</w:t>
      </w:r>
    </w:p>
    <w:p w14:paraId="099201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【法律】《中华人民共和国计量法》(2018年修正)</w:t>
      </w:r>
    </w:p>
    <w:p w14:paraId="1DCE20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国务院计量行政部门对全国计量工作实施统一监督管理。</w:t>
      </w:r>
    </w:p>
    <w:p w14:paraId="5F610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县级以上地方人民政府计量行政部门对本行政区域内的计量工作实施监督管理。</w:t>
      </w:r>
    </w:p>
    <w:p w14:paraId="18AAF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县级以上人民政府计量行政部门应当依法对制造、修理、销售、进口和使用计量器具,以及计量检定等相关计量活动进行监督检查。有关单位和个人不得拒绝、阻挠。</w:t>
      </w:r>
    </w:p>
    <w:p w14:paraId="253282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1940B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19E8F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p>
    <w:p w14:paraId="3EAF6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特种设备行政检查</w:t>
      </w:r>
    </w:p>
    <w:p w14:paraId="0CCB1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检查依据：</w:t>
      </w:r>
    </w:p>
    <w:p w14:paraId="21C3B6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【法律】《中华人民共和国特种设备安全法》(2013年)  </w:t>
      </w:r>
    </w:p>
    <w:p w14:paraId="4A7E4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第五十七条   负责特种设备安全监督管理的部门依照本法规定,对特种设备生产、经营、使用单位和检验、检测机构实施监督检查。</w:t>
      </w:r>
    </w:p>
    <w:p w14:paraId="213EF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负责特种设备安全监督管理的部门应当对学校、幼儿园以及医院、车站、客运码头、商场、体育场馆、展览馆、公园等公众聚集场所的特种设备,实施重点安全监督检查。</w:t>
      </w:r>
    </w:p>
    <w:p w14:paraId="42E2B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第六十一条 负责特种设备安全监督管理的部门在依法履行监督检查职责时,可以行使下列职权:</w:t>
      </w:r>
    </w:p>
    <w:p w14:paraId="636C88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(一)进入现场进行检查,向特种设备生产、经营、使用单位和检验、检测机构的主要负责人和其他有关人员调查、了解有关情况;</w:t>
      </w:r>
    </w:p>
    <w:p w14:paraId="0A49E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(二)根据举报或者取得的涉嫌违法证据,查阅、复制特种设备生产、经营、使用单位和检验、检测机构的有关合同、发票、账簿以及其他有关资料;</w:t>
      </w:r>
    </w:p>
    <w:p w14:paraId="5CBFCE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(三)对有证据表明不符合安全技术规范要求或者存在严重事故隐患的特种设备实施查封、扣押;</w:t>
      </w:r>
    </w:p>
    <w:p w14:paraId="668D4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(四)对流入市场的达到报废条件或者已经报废的特种设备实施查封、扣押;</w:t>
      </w:r>
    </w:p>
    <w:p w14:paraId="2BC0EE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(五)对违反本法规定的行为作出行政处罚决定。</w:t>
      </w:r>
    </w:p>
    <w:p w14:paraId="0A2AC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24F15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5528F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行政检查事项：</w:t>
      </w:r>
    </w:p>
    <w:p w14:paraId="3D8AF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食品安全行政检查</w:t>
      </w:r>
    </w:p>
    <w:p w14:paraId="7E6775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检查依据：</w:t>
      </w:r>
    </w:p>
    <w:p w14:paraId="32DC5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【法律】《中华人民共和国食品安全法》(2021年修正)  </w:t>
      </w:r>
    </w:p>
    <w:p w14:paraId="533CF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第一百零九条  县级以上人民政府食品安全监督管理部门根据食品安全风险监测、风险评估结果和食品安全状况等,确定监督管理的重点、方式和频次,实施风险分级管理。</w:t>
      </w:r>
    </w:p>
    <w:p w14:paraId="1A18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县级以上地方人民政府组织本级食品安全监督管理、农业行政等部门制定本行政区域的食品安全年度监督管理计划,向社会公布并组织实施。</w:t>
      </w:r>
    </w:p>
    <w:p w14:paraId="7C5EF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食品安全年度监督管理计划应当将下列事项作为监督管理的重点:</w:t>
      </w:r>
    </w:p>
    <w:p w14:paraId="30570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(一)专供婴幼儿和其他特定人群的主辅食品;</w:t>
      </w:r>
    </w:p>
    <w:p w14:paraId="4C5DD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(二)保健食品生产过程中的添加行为和按照注册或者备案的技术要求组织生产的情况,保健食品标签、说明书以及宣传材料中有关功能宣传的情况;</w:t>
      </w:r>
    </w:p>
    <w:p w14:paraId="76C5B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(三)发生食品安全事故风险较高的食品生产经营者;</w:t>
      </w:r>
    </w:p>
    <w:p w14:paraId="57479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(四)食品安全风险监测结果表明可能存在食品安全隐患的事项。</w:t>
      </w:r>
    </w:p>
    <w:p w14:paraId="31411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第一百一十条 县级以上人民政府食品安全监督管理部门履行食品安全监督管理职责,有权采取下列措施,对生产经营者遵守本法的情况进行监督检查:</w:t>
      </w:r>
    </w:p>
    <w:p w14:paraId="3C3C4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(一)进入生产经营场所实施现场检查;</w:t>
      </w:r>
    </w:p>
    <w:p w14:paraId="001E0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(二)对生产经营的食品、食品添加剂、食品相关产品进行抽样检验;</w:t>
      </w:r>
    </w:p>
    <w:p w14:paraId="7F35A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(三)查阅、复制有关合同、票据、账簿以及其他有关资料;</w:t>
      </w:r>
    </w:p>
    <w:p w14:paraId="51A40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(四)查封、扣押有证据证明不符合食品安全标准或者有证据证明存在安全隐患以及用于违法生产经营的食品、食品添加剂、食品相关产品;</w:t>
      </w:r>
    </w:p>
    <w:p w14:paraId="41D4F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(五)查封违法从事生产经营活动的场所。</w:t>
      </w:r>
    </w:p>
    <w:p w14:paraId="6249E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【部门规章】《食品生产经营监督检查管理办法》(国家市场监督管理总局令第49号)  </w:t>
      </w:r>
    </w:p>
    <w:p w14:paraId="40DEF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第八条  省级市场监督管理部门负责监督指导本行政区域内食品生产经营监督检查工作,重点组织和协调对产品风险高、影响区域广的食品生产经营者的监督检查。</w:t>
      </w:r>
    </w:p>
    <w:p w14:paraId="7DECFC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第九条第一款 设区的市级(以下简称市级)、县级市场监督管理部门负责本行政区域内食品生产经营监督检查工作。</w:t>
      </w:r>
    </w:p>
    <w:p w14:paraId="7DD57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1783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083EF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39E4E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p>
    <w:p w14:paraId="31B94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工业产品生产行政检查</w:t>
      </w:r>
    </w:p>
    <w:p w14:paraId="01879A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检查依据：</w:t>
      </w:r>
    </w:p>
    <w:p w14:paraId="41DEB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【行政法规】《中华人民共和国工业产品生产许可证管理条例》(2023年修正)</w:t>
      </w:r>
    </w:p>
    <w:p w14:paraId="6FB43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14:paraId="492DC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国务院工业产品生产许可证主管部门对县级以上地方工业产品生产许可证主管部门的生产许可证管理工作进行监督。</w:t>
      </w:r>
    </w:p>
    <w:p w14:paraId="6277B7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第三十七条 县级以上工业产品生产许可证主管部门根据已经取得的违法嫌疑证据或者举报,对涉嫌违反本条例的行为进行查处并可以行使下列职权:</w:t>
      </w:r>
    </w:p>
    <w:p w14:paraId="09A7F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(一)向有关生产、销售或者在经营活动中使用列入目录产品的单位和检验机构的法定代表人、主要负责人和其他有关人员调查、了解有关涉嫌从事违反本条例活动的情况;</w:t>
      </w:r>
    </w:p>
    <w:p w14:paraId="12066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(二)查阅、复制有关生产、销售或者在经营活动中使用列入目录产品的单位和检验机构的有关合同、发票、账簿以及其他有关资料;</w:t>
      </w:r>
    </w:p>
    <w:p w14:paraId="476FC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(三)对有证据表明属于违反本条例生产、销售或者在经营活动中使用的列入目录产品予以查封或者扣押。</w:t>
      </w:r>
    </w:p>
    <w:p w14:paraId="21BF68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F8F1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1C8EC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3BE7A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p>
    <w:p w14:paraId="42BD6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产品质量行政检查</w:t>
      </w:r>
    </w:p>
    <w:p w14:paraId="5D228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检查依据：</w:t>
      </w:r>
    </w:p>
    <w:p w14:paraId="7C1DE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【法律】《中华人民共和国产品质量法》(2018年修正)</w:t>
      </w:r>
    </w:p>
    <w:p w14:paraId="1B4AC0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县级以上市场监督管理部门根据已经取得的违法嫌疑证据或者举报,对涉嫌违反本法规定的行为进行查处时,可以行使下列职权:</w:t>
      </w:r>
    </w:p>
    <w:p w14:paraId="7D8C0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(一)对当事人涉嫌从事违反本法的生产、销售活动的场所实施现场检查;</w:t>
      </w:r>
    </w:p>
    <w:p w14:paraId="374D4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(二)向当事人的法定代表人、主要负责人和其他有关人员调查、了解与涉嫌从事违反本法的生产、销售活动有关的情况;</w:t>
      </w:r>
    </w:p>
    <w:p w14:paraId="72502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(三)查阅、复制当事人有关的合同、发票、帐簿以及其他有关资料;</w:t>
      </w:r>
    </w:p>
    <w:p w14:paraId="1BE34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(四)对有根据认为不符合保障人体健康和人身、财产安全的国家标准、行业标准的产品或者有其他严重质量问题的产品,以及直接用于生产、销售该项产品的原辅材料、包装物、生产工具,予以查封或者扣押。</w:t>
      </w:r>
    </w:p>
    <w:p w14:paraId="389DF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11D24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7C3588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339DA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p>
    <w:p w14:paraId="5592E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广告行政检查</w:t>
      </w:r>
    </w:p>
    <w:p w14:paraId="2621C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检查依据：</w:t>
      </w:r>
    </w:p>
    <w:p w14:paraId="53AC2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【法律】《中华人民共和国广告法》(2021年修正)</w:t>
      </w:r>
    </w:p>
    <w:p w14:paraId="22E32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第四十九条 市场监督管理部门履行广告监督管理职责,可以行使下列职权:</w:t>
      </w:r>
    </w:p>
    <w:p w14:paraId="1FB417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(一)对涉嫌从事违法广告活动的场所实施现场检查;</w:t>
      </w:r>
    </w:p>
    <w:p w14:paraId="5F0DDA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(二)询问涉嫌违法当事人或者其法定代表人、主要负责人和其他有关人员,对有关单位或者个人进行调查;</w:t>
      </w:r>
    </w:p>
    <w:p w14:paraId="4C335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(三)要求涉嫌违法当事人限期提供有关证明文件;</w:t>
      </w:r>
    </w:p>
    <w:p w14:paraId="31389A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(四)查阅、复制与涉嫌违法广告有关的合同、票据、账簿、广告作品和其他有关资料;</w:t>
      </w:r>
    </w:p>
    <w:p w14:paraId="758A02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(五)查封、扣押与涉嫌违法广告直接相关的广告物品、经营工具、设备等财物;</w:t>
      </w:r>
    </w:p>
    <w:p w14:paraId="670425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(六)责令暂停发布可能造成严重后果的涉嫌违法广告;</w:t>
      </w:r>
    </w:p>
    <w:p w14:paraId="6B590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(七)法律、行政法规规定的其他职权。</w:t>
      </w:r>
    </w:p>
    <w:p w14:paraId="2B9E1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市场监督管理部门应当建立健全广告监测制度,完善监测措施,及时发现和依法查处违法广告行为。</w:t>
      </w:r>
    </w:p>
    <w:p w14:paraId="55BD4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24B227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3EC72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3B49AD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A643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行政检查事项：</w:t>
      </w:r>
    </w:p>
    <w:p w14:paraId="7094B7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网络交易、合同、拍卖行政检查</w:t>
      </w:r>
    </w:p>
    <w:p w14:paraId="62B8E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检查依据：</w:t>
      </w:r>
    </w:p>
    <w:p w14:paraId="723F1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【部门规章】《网络交易监督管理办法》(国家市场监督管理总局令第37号)  </w:t>
      </w:r>
    </w:p>
    <w:p w14:paraId="22041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四条第一款 市场监督管理部门在依法开展监督检查、案件调查、事故处置、缺陷消费品召回、消费争议处理等监管执法活动时,可以要求网络交易平台经营者提供有关的平台内经营者身份信息,商品或者服务信息,支付记录、物流快递、退换货以及售后等交易信息。网络交易平台经营者应当提供,并在技术方面积极配合市场监督管理部门开展网络交易违法行为监测工作。</w:t>
      </w:r>
    </w:p>
    <w:p w14:paraId="31390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【部门规章】《合同行政监督管理办法》 (国家市场监督管理总局令第77号)  </w:t>
      </w:r>
    </w:p>
    <w:p w14:paraId="3CDE64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第十七条  县级以上市场监督管理部门对涉嫌违反本办法的合同行为进行查处时,可以依法采取下列措施:</w:t>
      </w:r>
    </w:p>
    <w:p w14:paraId="41D0F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(一)对与涉嫌合同违法行为有关的经营场所进行现场检查;</w:t>
      </w:r>
    </w:p>
    <w:p w14:paraId="2DA32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(二)询问涉嫌违法的当事人;</w:t>
      </w:r>
    </w:p>
    <w:p w14:paraId="1AE1A4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(三)向与涉嫌合同违法行为有关的自然人、法人和非法人组织调查了解有关情况;</w:t>
      </w:r>
    </w:p>
    <w:p w14:paraId="1AF36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(四)查阅、调取、复制与涉嫌违法行为有关的合同、票据、账簿等资料;</w:t>
      </w:r>
    </w:p>
    <w:p w14:paraId="7C8013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(五)法律、法规规定可以采取的其他措施。</w:t>
      </w:r>
    </w:p>
    <w:p w14:paraId="7A8DC3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采取前款规定的措施,依法需要报经批准的,应当办理批准手续。</w:t>
      </w:r>
    </w:p>
    <w:p w14:paraId="01061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市场监督管理部门及其工作人员对履行相关工作职责过程中知悉的国家秘密、商业秘密或者个人隐私,应当依法予以保密。</w:t>
      </w:r>
    </w:p>
    <w:p w14:paraId="66F44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【部门规章】《拍卖监督管理办法》(2020年修正) </w:t>
      </w:r>
    </w:p>
    <w:p w14:paraId="66152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第三条 市场监督管理部门依照《中华人民共和国拍卖法》等法律法规和本办法对拍卖活动实施监督管理,主要职责是:</w:t>
      </w:r>
    </w:p>
    <w:p w14:paraId="6975B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(一)依法对拍卖人进行登记注册;</w:t>
      </w:r>
    </w:p>
    <w:p w14:paraId="78DF9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(二)依法对拍卖人、委托人、竞买人及其他参与拍卖活动的当事人进行监督管理;</w:t>
      </w:r>
    </w:p>
    <w:p w14:paraId="4FC082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(三)依法查处违法拍卖行为;</w:t>
      </w:r>
    </w:p>
    <w:p w14:paraId="4C0CE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(四)法律法规及规章规定的其他职责。</w:t>
      </w:r>
    </w:p>
    <w:p w14:paraId="7573B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79ECC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062B4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p>
    <w:p w14:paraId="28CFC9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 反不正当竞争、打传规直行政检查</w:t>
      </w:r>
    </w:p>
    <w:p w14:paraId="7E455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 检查依据:</w:t>
      </w:r>
    </w:p>
    <w:p w14:paraId="15621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 【法律】《中华人民共和国反不正当竞争法》(2019年修正)</w:t>
      </w:r>
    </w:p>
    <w:p w14:paraId="42EF0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 第四条 县级以上人民政府履行工商行政管理职责的部门对不正当竞争行为进行查处;法律、行政法规规定由其他部门查处的,依照其规定。</w:t>
      </w:r>
    </w:p>
    <w:p w14:paraId="47778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第十三条 监督检查部门调查涉嫌不正当竞争行为,可以采取下列措施:</w:t>
      </w:r>
    </w:p>
    <w:p w14:paraId="56A4C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(一)进入涉嫌不正当竞争行为的经营场所进行检查;</w:t>
      </w:r>
    </w:p>
    <w:p w14:paraId="16647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(二)询问被调查的经营者、利害关系人及其他有关单位、个人,要求其说明有关情况或者提供与被调查行为有关的其他资料;</w:t>
      </w:r>
    </w:p>
    <w:p w14:paraId="2BD88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(三)查询、复制与涉嫌不正当竞争行为有关的协议、账簿、单据、文件、记录、业务函电和其他资料;</w:t>
      </w:r>
    </w:p>
    <w:p w14:paraId="6A1BD3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(四)查封、扣押与涉嫌不正当竞争行为有关的财物;</w:t>
      </w:r>
    </w:p>
    <w:p w14:paraId="1C5CC6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(五)查询涉嫌不正当竞争行为的经营者的银行账户。</w:t>
      </w:r>
    </w:p>
    <w:p w14:paraId="2E91B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采取前款规定的措施,应当向监督检查部门主要负责人书面报告,并经批准。采取前款第四项、第五项规定的措施,应当向设区的市级以上人民政府监督检查部门主要负责人书面报告,并经批准。</w:t>
      </w:r>
    </w:p>
    <w:p w14:paraId="119A4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监督检查部门调查涉嫌不正当竞争行为,应当遵守《中华人民共和国行政强制法》和其他有关法律、行政法规的规定,并应当将查处结果及时向社会公开。</w:t>
      </w:r>
    </w:p>
    <w:p w14:paraId="5DEBA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【行政法规】《禁止传销条例》(2005年)</w:t>
      </w:r>
    </w:p>
    <w:p w14:paraId="3DAF9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第十四条 县级以上工商行政管理部门对涉嫌传销行为进行查处时,可以采取下列措施:</w:t>
      </w:r>
    </w:p>
    <w:p w14:paraId="2A92F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(一)责令停止相关活动;</w:t>
      </w:r>
    </w:p>
    <w:p w14:paraId="1A0BFF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(二)向涉嫌传销的组织者、经营者和个人调查、了解有关情况;</w:t>
      </w:r>
    </w:p>
    <w:p w14:paraId="05213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(三)进入涉嫌传销的经营场所和培训、集会等活动场所,实施现场检查;</w:t>
      </w:r>
    </w:p>
    <w:p w14:paraId="4BA28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(四)查阅、复制、查封、扣押涉嫌传销的有关合同、票据、账簿等资料;</w:t>
      </w:r>
    </w:p>
    <w:p w14:paraId="041B3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(五)查封、扣押涉嫌专门用于传销的产品(商品)、工具、设备、原材料等财物;</w:t>
      </w:r>
    </w:p>
    <w:p w14:paraId="3A205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(六)查封涉嫌传销的经营场所;</w:t>
      </w:r>
    </w:p>
    <w:p w14:paraId="4C1136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(七)查询涉嫌传销的组织者或者经营者的账户及与存款有关的会计凭证、账簿、对账单等;</w:t>
      </w:r>
    </w:p>
    <w:p w14:paraId="0B2DE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(八)对有证据证明转移或者隐匿违法资金的,可以申请司法机关予以冻结。</w:t>
      </w:r>
    </w:p>
    <w:p w14:paraId="7FB76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14:paraId="2DE7A5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【行政法规】《直销管理条例》(2005年)</w:t>
      </w:r>
    </w:p>
    <w:p w14:paraId="30E6B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第三十五条 工商行政管理部门负责对直销企业和直销员及其直销活动实施日常的监督管理。工商行政管理部门可以采取下列措施进行现场检查:</w:t>
      </w:r>
    </w:p>
    <w:p w14:paraId="30F43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(一)进入相关企业进行检查;</w:t>
      </w:r>
    </w:p>
    <w:p w14:paraId="6F4F4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(二)要求相关企业提供有关文件、资料和证明材料;</w:t>
      </w:r>
    </w:p>
    <w:p w14:paraId="4A397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(三)询问当事人、利害关系人和其他有关人员,并要求其提供有关材料;</w:t>
      </w:r>
    </w:p>
    <w:p w14:paraId="28024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(四)查阅、复制、查封、扣押相关企业与直销活动有关的材料和非法财物;</w:t>
      </w:r>
    </w:p>
    <w:p w14:paraId="077F5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(五)检查有关人员的直销培训员证、直销员证等证件。</w:t>
      </w:r>
    </w:p>
    <w:p w14:paraId="37F28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工商行政管理部门依照前款规定进行现场检查时,检查人员不得少于2人,并应当出示合法证件;实施查封、扣押的,必须经县级以上工商行政管理部门主要负责人批准。</w:t>
      </w:r>
    </w:p>
    <w:p w14:paraId="74AC92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2F611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Style w:val="6"/>
          <w:rFonts w:hint="eastAsia" w:ascii="仿宋_GB2312" w:hAnsi="仿宋_GB2312" w:eastAsia="仿宋_GB2312" w:cs="仿宋_GB2312"/>
          <w:i w:val="0"/>
          <w:iCs w:val="0"/>
          <w:caps w:val="0"/>
          <w:color w:val="666666"/>
          <w:spacing w:val="0"/>
          <w:sz w:val="32"/>
          <w:szCs w:val="32"/>
          <w:bdr w:val="none" w:color="auto" w:sz="0" w:space="0"/>
          <w:shd w:val="clear" w:fill="FFFFFF"/>
        </w:rPr>
        <w:t>行政检查事项</w:t>
      </w:r>
      <w:r>
        <w:rPr>
          <w:rFonts w:hint="eastAsia" w:ascii="仿宋_GB2312" w:hAnsi="仿宋_GB2312" w:eastAsia="仿宋_GB2312" w:cs="仿宋_GB2312"/>
          <w:i w:val="0"/>
          <w:iCs w:val="0"/>
          <w:caps w:val="0"/>
          <w:color w:val="666666"/>
          <w:spacing w:val="0"/>
          <w:sz w:val="32"/>
          <w:szCs w:val="32"/>
          <w:bdr w:val="none" w:color="auto" w:sz="0" w:space="0"/>
          <w:shd w:val="clear" w:fill="FFFFFF"/>
        </w:rPr>
        <w:t>：价格行政检查</w:t>
      </w:r>
    </w:p>
    <w:p w14:paraId="187F5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Style w:val="6"/>
          <w:rFonts w:hint="eastAsia" w:ascii="仿宋_GB2312" w:hAnsi="仿宋_GB2312" w:eastAsia="仿宋_GB2312" w:cs="仿宋_GB2312"/>
          <w:i w:val="0"/>
          <w:iCs w:val="0"/>
          <w:caps w:val="0"/>
          <w:color w:val="666666"/>
          <w:spacing w:val="0"/>
          <w:sz w:val="32"/>
          <w:szCs w:val="32"/>
          <w:bdr w:val="none" w:color="auto" w:sz="0" w:space="0"/>
          <w:shd w:val="clear" w:fill="FFFFFF"/>
        </w:rPr>
        <w:t>检查依据：</w:t>
      </w:r>
    </w:p>
    <w:p w14:paraId="6905A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【法律】《中华人民共和国价格法》(1997年12月29日颁布)</w:t>
      </w:r>
    </w:p>
    <w:p w14:paraId="59B25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第三十三条 县级以上各级人民政府价格主管部门,依法对价格活动进行监督检查,并依照本法的规定对价格违法行为实施行政处罚。</w:t>
      </w:r>
    </w:p>
    <w:p w14:paraId="54C62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第三十四条 政府价格主管部门进行价格监督检查时,可以行使下列职权:</w:t>
      </w:r>
    </w:p>
    <w:p w14:paraId="5BEFE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(一)询问当事人或者有关人员,并要求其提供证明材料和与价格违法行为有关的其他资料;</w:t>
      </w:r>
    </w:p>
    <w:p w14:paraId="2DCCD6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(二)查询、复制与价格违法行为有关的帐簿、单据、凭证、文件及其他资料,核对与价格违法行为有关的银行资料;</w:t>
      </w:r>
    </w:p>
    <w:p w14:paraId="4A38E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(三)检查与价格违法行为有关的财物,必要时可以责令当事人暂停相关营业;</w:t>
      </w:r>
    </w:p>
    <w:p w14:paraId="45F2D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bdr w:val="none" w:color="auto" w:sz="0" w:space="0"/>
          <w:shd w:val="clear" w:fill="FFFFFF"/>
        </w:rPr>
        <w:t>(四)在证据可能灭失或者以后难以取得的情况下,可以依法先行登记保存,当事人或者有关人员不得转移、隐匿或者销毁。</w:t>
      </w:r>
    </w:p>
    <w:p w14:paraId="7EC0A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6FB78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2D104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行政检查事项</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p>
    <w:p w14:paraId="522A9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对企业登记事项和公示信息的行政检查</w:t>
      </w:r>
    </w:p>
    <w:p w14:paraId="423FD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检查依据</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p>
    <w:p w14:paraId="2F7A9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【行政法规】《企业信息公示暂行条例》(2024年修订)</w:t>
      </w:r>
    </w:p>
    <w:p w14:paraId="484DB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国务院市场监督管理部门和省、自治区、直辖市人民政府市场监督管理部门应当按照公平规范的要求,根据企业注册号等随机摇号,确定抽查的企业,组织对企业公示信息的情况进行检查。</w:t>
      </w:r>
    </w:p>
    <w:p w14:paraId="74091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作出的检查、核查结果或者专业机构作出的专业结论。</w:t>
      </w:r>
    </w:p>
    <w:p w14:paraId="517893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抽查结果由市场监督管理部门通过国家企业信用信息公示系统向社会公布。</w:t>
      </w:r>
    </w:p>
    <w:p w14:paraId="4EF67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【行政法规】《中华人民共和国市场主体登记管理条例》</w:t>
      </w:r>
    </w:p>
    <w:p w14:paraId="4B6CD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第三十八条第二款 登记机关应当采取随机抽取检查对象、随机选派执法检查人员的方式,对市场主体登记事项进行监督检查,并及时向社会公开监督检查结果。</w:t>
      </w:r>
    </w:p>
    <w:p w14:paraId="755FE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【部门规章】《个体工商户年度报告暂行办法》(2014年8月19日颁布)</w:t>
      </w:r>
    </w:p>
    <w:p w14:paraId="41901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省、自治区、直辖市工商行政管理局应当组织对个体工商户年度报告内容进行随机抽查。</w:t>
      </w:r>
    </w:p>
    <w:p w14:paraId="73E033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【部门规章】《农民专业合作社年度报告公示暂行办法》(2014年8月19日颁布)</w:t>
      </w:r>
    </w:p>
    <w:p w14:paraId="1A842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省、自治区、直辖市工商行政管理局应当组织对农民专业合作社年度报告公示信息进行随机抽查。</w:t>
      </w:r>
    </w:p>
    <w:p w14:paraId="5E7B0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抽查的农民专业合作社名单和抽查结果应当通过企业信用信息公示系统公示。</w:t>
      </w:r>
    </w:p>
    <w:p w14:paraId="336B7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农民专业合作社年度报告公示信息的抽查比例、抽查方式、抽查程序参照《企业公示信息抽查暂行办法》有关规定执行。</w:t>
      </w:r>
    </w:p>
    <w:p w14:paraId="76C08E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4C812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2E14FD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66B5A2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4ACBB1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4EC69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7B9E32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490F4348"/>
    <w:p w14:paraId="60B908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31EC5"/>
    <w:rsid w:val="39FA48AC"/>
    <w:rsid w:val="6983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2025-07-23T06:55:00Z</dcterms:created>
  <dc:creator>涂齐喜</dc:creator>
  <cp:lastModifiedBy>涂齐喜</cp:lastModifiedBy>
  <cp:lastPrinted>2025-07-23T07:03:53Z</cp:lastPrinted>
  <dcterms:modified xsi:type="dcterms:W3CDTF">2025-07-23T07:07:13Z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593F545F65144975B766805CBC6F60E8_11</vt:lpwstr>
  </property>
  <property fmtid="{D5CDD505-2E9C-101B-9397-08002B2CF9AE}" pid="4" name="KSOTemplateDocerSaveRecord">
    <vt:lpwstr>eyJoZGlkIjoiNzI2Mzk2ZGQ0Y2U5ZGQ0NDQ2ZDcwNzI2YTU3YmI4YTIiLCJ1c2VySWQiOiIxMTU3NDQ0NTU4In0=</vt:lpwstr>
  </property>
</Properties>
</file>