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C29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val="en-US" w:eastAsia="zh-CN"/>
          <w14:textFill>
            <w14:solidFill>
              <w14:schemeClr w14:val="tx1"/>
            </w14:solidFill>
          </w14:textFill>
        </w:rPr>
        <w:t>大冶市市场监督管理局</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行政检查</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val="en-US" w:eastAsia="zh-CN"/>
          <w14:textFill>
            <w14:solidFill>
              <w14:schemeClr w14:val="tx1"/>
            </w14:solidFill>
          </w14:textFill>
        </w:rPr>
        <w:t>标准</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公示</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eastAsia="zh-CN"/>
          <w14:textFill>
            <w14:solidFill>
              <w14:schemeClr w14:val="tx1"/>
            </w14:solidFill>
          </w14:textFill>
        </w:rPr>
        <w:t>（</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val="en-US" w:eastAsia="zh-CN"/>
          <w14:textFill>
            <w14:solidFill>
              <w14:schemeClr w14:val="tx1"/>
            </w14:solidFill>
          </w14:textFill>
        </w:rPr>
        <w:t>征求意见稿</w:t>
      </w:r>
      <w:bookmarkStart w:id="0" w:name="_GoBack"/>
      <w:bookmarkEnd w:id="0"/>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eastAsia="zh-CN"/>
          <w14:textFill>
            <w14:solidFill>
              <w14:schemeClr w14:val="tx1"/>
            </w14:solidFill>
          </w14:textFill>
        </w:rPr>
        <w:t>）</w:t>
      </w:r>
    </w:p>
    <w:p w14:paraId="2F389C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shd w:val="clear" w:fill="FFFFFF"/>
        </w:rPr>
        <w:t>行政检查事项：</w:t>
      </w:r>
    </w:p>
    <w:p w14:paraId="4084A2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认证认可与检验检测行政检查</w:t>
      </w:r>
    </w:p>
    <w:p w14:paraId="15BD0A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shd w:val="clear" w:fill="FFFFFF"/>
        </w:rPr>
        <w:t>检查依据：</w:t>
      </w:r>
    </w:p>
    <w:p w14:paraId="2C22E8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【行政法规】《中华人民共和国认证认可条例》(2023年修订)</w:t>
      </w:r>
    </w:p>
    <w:p w14:paraId="6E0849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第五十一条 国务院认证认可监督管理部门应当重点对指定的认证机构、实验室进行监督,对其认证、检查、检测活动进行定期或者不定期的检查。指定的认证机构、实验室,应当定期向国务院认证认可监督管理部门提交报告,并对报告的真实性负责;报告应当对从事列入目录产品认证、检查、检测活动的情况作出说明。</w:t>
      </w:r>
    </w:p>
    <w:p w14:paraId="17B8AD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第五十四条 县级以上地方人民政府市场监督管理部门在国务院认证认可监督管理部门的授权范围内,依照本条例的规定对认证活动实施监督管理。</w:t>
      </w:r>
    </w:p>
    <w:p w14:paraId="51B9F5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国务院认证认可监督管理部门授权的县级以上地方人民政府市场监督管理部门,以下称地方认证监督管理部门。</w:t>
      </w:r>
    </w:p>
    <w:p w14:paraId="00B639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【部门规章】《检验检测机构监督管理办法》(国家市场监督管理总局令第39号)</w:t>
      </w:r>
    </w:p>
    <w:p w14:paraId="560EAF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第四条 国家市场监督管理总局统一负责、综合协调检验检测机构监督管理工作。</w:t>
      </w:r>
    </w:p>
    <w:p w14:paraId="5D756F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省级市场监督管理部门负责本行政区域内检验检测机构监督管理工作。</w:t>
      </w:r>
    </w:p>
    <w:p w14:paraId="5CEE65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地(市)、县级市场监督管理部门负责本行政区域内检验检测机构监督检查工作。</w:t>
      </w:r>
    </w:p>
    <w:p w14:paraId="2585D5B1">
      <w:pPr>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p>
    <w:p w14:paraId="3593D7FC">
      <w:pPr>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p>
    <w:p w14:paraId="66AB3F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shd w:val="clear" w:fill="FFFFFF"/>
        </w:rPr>
        <w:t>行政检查事项：</w:t>
      </w:r>
    </w:p>
    <w:p w14:paraId="238FBB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标准化行政检查</w:t>
      </w:r>
    </w:p>
    <w:p w14:paraId="13DF85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shd w:val="clear" w:fill="FFFFFF"/>
        </w:rPr>
        <w:t>检查依据：</w:t>
      </w:r>
    </w:p>
    <w:p w14:paraId="2E678C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【法律】《中华人民共和国标准化法》(2017年修订)</w:t>
      </w:r>
    </w:p>
    <w:p w14:paraId="6FA670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第三十二条 县级以上人民政府标准化行政主管部门、有关行政主管部门依据法定职责,对标准的制定进行指导和监督,对标准的实施进行监督检查。</w:t>
      </w:r>
    </w:p>
    <w:p w14:paraId="7C0D53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shd w:val="clear" w:fill="FFFFFF"/>
        </w:rPr>
      </w:pPr>
    </w:p>
    <w:p w14:paraId="655875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shd w:val="clear" w:fill="FFFFFF"/>
        </w:rPr>
        <w:t>行政检查事项：</w:t>
      </w:r>
    </w:p>
    <w:p w14:paraId="7552A1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计量行政检查</w:t>
      </w:r>
    </w:p>
    <w:p w14:paraId="5FAD99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shd w:val="clear" w:fill="FFFFFF"/>
        </w:rPr>
        <w:t>检查依据：</w:t>
      </w:r>
    </w:p>
    <w:p w14:paraId="099201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【法律】《中华人民共和国计量法》(2018年修正)</w:t>
      </w:r>
    </w:p>
    <w:p w14:paraId="1DCE20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第四条 国务院计量行政部门对全国计量工作实施统一监督管理。</w:t>
      </w:r>
    </w:p>
    <w:p w14:paraId="5F610E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县级以上地方人民政府计量行政部门对本行政区域内的计量工作实施监督管理。</w:t>
      </w:r>
    </w:p>
    <w:p w14:paraId="18AAF7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第十八条 县级以上人民政府计量行政部门应当依法对制造、修理、销售、进口和使用计量器具,以及计量检定等相关计量活动进行监督检查。有关单位和个人不得拒绝、阻挠。</w:t>
      </w:r>
    </w:p>
    <w:p w14:paraId="253282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shd w:val="clear" w:fill="FFFFFF"/>
        </w:rPr>
      </w:pPr>
    </w:p>
    <w:p w14:paraId="1940B8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shd w:val="clear" w:fill="FFFFFF"/>
        </w:rPr>
      </w:pPr>
    </w:p>
    <w:p w14:paraId="19E8F6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shd w:val="clear" w:fill="FFFFFF"/>
        </w:rPr>
        <w:t>行政检查事项：</w:t>
      </w:r>
    </w:p>
    <w:p w14:paraId="3EAF6D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特种设备行政检查</w:t>
      </w:r>
    </w:p>
    <w:p w14:paraId="0CCB1E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shd w:val="clear" w:fill="FFFFFF"/>
        </w:rPr>
        <w:t>检查依据：</w:t>
      </w:r>
    </w:p>
    <w:p w14:paraId="21C3B6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【法律】《中华人民共和国特种设备安全法》(2013年)  </w:t>
      </w:r>
    </w:p>
    <w:p w14:paraId="4A7E47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第五十七条   负责特种设备安全监督管理的部门依照本法规定,对特种设备生产、经营、使用单位和检验、检测机构实施监督检查。</w:t>
      </w:r>
    </w:p>
    <w:p w14:paraId="213EF0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负责特种设备安全监督管理的部门应当对学校、幼儿园以及医院、车站、客运码头、商场、体育场馆、展览馆、公园等公众聚集场所的特种设备,实施重点安全监督检查。</w:t>
      </w:r>
    </w:p>
    <w:p w14:paraId="42E2BC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第六十一条 负责特种设备安全监督管理的部门在依法履行监督检查职责时,可以行使下列职权:</w:t>
      </w:r>
    </w:p>
    <w:p w14:paraId="636C88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(一)进入现场进行检查,向特种设备生产、经营、使用单位和检验、检测机构的主要负责人和其他有关人员调查、了解有关情况;</w:t>
      </w:r>
    </w:p>
    <w:p w14:paraId="0A49E8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(二)根据举报或者取得的涉嫌违法证据,查阅、复制特种设备生产、经营、使用单位和检验、检测机构的有关合同、发票、账簿以及其他有关资料;</w:t>
      </w:r>
    </w:p>
    <w:p w14:paraId="5CBFCE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(三)对有证据表明不符合安全技术规范要求或者存在严重事故隐患的特种设备实施查封、扣押;</w:t>
      </w:r>
    </w:p>
    <w:p w14:paraId="668D4C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(四)对流入市场的达到报废条件或者已经报废的特种设备实施查封、扣押;</w:t>
      </w:r>
    </w:p>
    <w:p w14:paraId="2BC0EE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(五)对违反本法规定的行为作出行政处罚决定。</w:t>
      </w:r>
    </w:p>
    <w:p w14:paraId="0A2ACE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shd w:val="clear" w:fill="FFFFFF"/>
        </w:rPr>
      </w:pPr>
    </w:p>
    <w:p w14:paraId="24F150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shd w:val="clear" w:fill="FFFFFF"/>
        </w:rPr>
      </w:pPr>
    </w:p>
    <w:p w14:paraId="5528F1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行政检查事项：</w:t>
      </w:r>
    </w:p>
    <w:p w14:paraId="3D8AF4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食品安全行政检查</w:t>
      </w:r>
    </w:p>
    <w:p w14:paraId="7E6775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检查依据：</w:t>
      </w:r>
    </w:p>
    <w:p w14:paraId="32DC5E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【法律】《中华人民共和国食品安全法》(2021年修正)  </w:t>
      </w:r>
    </w:p>
    <w:p w14:paraId="533CF5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第一百零九条  县级以上人民政府食品安全监督管理部门根据食品安全风险监测、风险评估结果和食品安全状况等,确定监督管理的重点、方式和频次,实施风险分级管理。</w:t>
      </w:r>
    </w:p>
    <w:p w14:paraId="1A18DC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县级以上地方人民政府组织本级食品安全监督管理、农业行政等部门制定本行政区域的食品安全年度监督管理计划,向社会公布并组织实施。</w:t>
      </w:r>
    </w:p>
    <w:p w14:paraId="7C5EF0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食品安全年度监督管理计划应当将下列事项作为监督管理的重点:</w:t>
      </w:r>
    </w:p>
    <w:p w14:paraId="305702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(一)专供婴幼儿和其他特定人群的主辅食品;</w:t>
      </w:r>
    </w:p>
    <w:p w14:paraId="4C5DDF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(二)保健食品生产过程中的添加行为和按照注册或者备案的技术要求组织生产的情况,保健食品标签、说明书以及宣传材料中有关功能宣传的情况;</w:t>
      </w:r>
    </w:p>
    <w:p w14:paraId="76C5B7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(三)发生食品安全事故风险较高的食品生产经营者;</w:t>
      </w:r>
    </w:p>
    <w:p w14:paraId="574795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(四)食品安全风险监测结果表明可能存在食品安全隐患的事项。</w:t>
      </w:r>
    </w:p>
    <w:p w14:paraId="31411A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第一百一十条 县级以上人民政府食品安全监督管理部门履行食品安全监督管理职责,有权采取下列措施,对生产经营者遵守本法的情况进行监督检查:</w:t>
      </w:r>
    </w:p>
    <w:p w14:paraId="3C3C47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(一)进入生产经营场所实施现场检查;</w:t>
      </w:r>
    </w:p>
    <w:p w14:paraId="001E04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(二)对生产经营的食品、食品添加剂、食品相关产品进行抽样检验;</w:t>
      </w:r>
    </w:p>
    <w:p w14:paraId="7F35AA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(三)查阅、复制有关合同、票据、账簿以及其他有关资料;</w:t>
      </w:r>
    </w:p>
    <w:p w14:paraId="51A400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(四)查封、扣押有证据证明不符合食品安全标准或者有证据证明存在安全隐患以及用于违法生产经营的食品、食品添加剂、食品相关产品;</w:t>
      </w:r>
    </w:p>
    <w:p w14:paraId="41D4F4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(五)查封违法从事生产经营活动的场所。</w:t>
      </w:r>
    </w:p>
    <w:p w14:paraId="6249ED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【部门规章】《食品生产经营监督检查管理办法》(国家市场监督管理总局令第49号)  </w:t>
      </w:r>
    </w:p>
    <w:p w14:paraId="40DEFE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省级市场监督管理部门负责监督指导本行政区域内食品生产经营监督检查工作,重点组织和协调对产品风险高、影响区域广的食品生产经营者的监督检查。</w:t>
      </w:r>
    </w:p>
    <w:p w14:paraId="7DECFC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第九条第一款 设区的市级(以下简称市级)、县级市场监督管理部门负责本行政区域内食品生产经营监督检查工作。</w:t>
      </w:r>
    </w:p>
    <w:p w14:paraId="7DD57D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_GB2312" w:hAnsi="仿宋_GB2312" w:eastAsia="仿宋_GB2312" w:cs="仿宋_GB2312"/>
          <w:sz w:val="32"/>
          <w:szCs w:val="32"/>
        </w:rPr>
      </w:pPr>
    </w:p>
    <w:p w14:paraId="61783E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_GB2312" w:hAnsi="仿宋_GB2312" w:eastAsia="仿宋_GB2312" w:cs="仿宋_GB2312"/>
          <w:sz w:val="32"/>
          <w:szCs w:val="32"/>
        </w:rPr>
      </w:pPr>
    </w:p>
    <w:p w14:paraId="083EF1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_GB2312" w:hAnsi="仿宋_GB2312" w:eastAsia="仿宋_GB2312" w:cs="仿宋_GB2312"/>
          <w:sz w:val="32"/>
          <w:szCs w:val="32"/>
        </w:rPr>
      </w:pPr>
    </w:p>
    <w:p w14:paraId="639E4E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shd w:val="clear" w:fill="FFFFFF"/>
        </w:rPr>
        <w:t>行政检查事项：</w:t>
      </w:r>
    </w:p>
    <w:p w14:paraId="31B94D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工业产品生产行政检查</w:t>
      </w:r>
    </w:p>
    <w:p w14:paraId="01879A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shd w:val="clear" w:fill="FFFFFF"/>
        </w:rPr>
        <w:t>检查依据：</w:t>
      </w:r>
    </w:p>
    <w:p w14:paraId="41DEB1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【行政法规】《中华人民共和国工业产品生产许可证管理条例》(2023年修正)</w:t>
      </w:r>
    </w:p>
    <w:p w14:paraId="6FB433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第三十六条 国务院工业产品生产许可证主管部门和县级以上地方工业产品生产许可证主管部门依照本条例规定负责对生产列入目录产品的企业以及核查人员、检验机构及其检验人员的相关活动进行监督检查。</w:t>
      </w:r>
    </w:p>
    <w:p w14:paraId="492DC3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国务院工业产品生产许可证主管部门对县级以上地方工业产品生产许可证主管部门的生产许可证管理工作进行监督。</w:t>
      </w:r>
    </w:p>
    <w:p w14:paraId="6277B7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第三十七条 县级以上工业产品生产许可证主管部门根据已经取得的违法嫌疑证据或者举报,对涉嫌违反本条例的行为进行查处并可以行使下列职权:</w:t>
      </w:r>
    </w:p>
    <w:p w14:paraId="09A7FA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(一)向有关生产、销售或者在经营活动中使用列入目录产品的单位和检验机构的法定代表人、主要负责人和其他有关人员调查、了解有关涉嫌从事违反本条例活动的情况;</w:t>
      </w:r>
    </w:p>
    <w:p w14:paraId="120666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(二)查阅、复制有关生产、销售或者在经营活动中使用列入目录产品的单位和检验机构的有关合同、发票、账簿以及其他有关资料;</w:t>
      </w:r>
    </w:p>
    <w:p w14:paraId="476FC8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(三)对有证据表明属于违反本条例生产、销售或者在经营活动中使用的列入目录产品予以查封或者扣押。</w:t>
      </w:r>
    </w:p>
    <w:p w14:paraId="21BF68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_GB2312" w:hAnsi="仿宋_GB2312" w:eastAsia="仿宋_GB2312" w:cs="仿宋_GB2312"/>
          <w:sz w:val="32"/>
          <w:szCs w:val="32"/>
        </w:rPr>
      </w:pPr>
    </w:p>
    <w:p w14:paraId="6F8F1C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_GB2312" w:hAnsi="仿宋_GB2312" w:eastAsia="仿宋_GB2312" w:cs="仿宋_GB2312"/>
          <w:sz w:val="32"/>
          <w:szCs w:val="32"/>
        </w:rPr>
      </w:pPr>
    </w:p>
    <w:p w14:paraId="1C8EC1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_GB2312" w:hAnsi="仿宋_GB2312" w:eastAsia="仿宋_GB2312" w:cs="仿宋_GB2312"/>
          <w:sz w:val="32"/>
          <w:szCs w:val="32"/>
        </w:rPr>
      </w:pPr>
    </w:p>
    <w:p w14:paraId="3BE7AD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shd w:val="clear" w:fill="FFFFFF"/>
        </w:rPr>
        <w:t>行政检查事项：</w:t>
      </w:r>
    </w:p>
    <w:p w14:paraId="42BD62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产品质量行政检查</w:t>
      </w:r>
    </w:p>
    <w:p w14:paraId="5D2283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shd w:val="clear" w:fill="FFFFFF"/>
        </w:rPr>
        <w:t>检查依据：</w:t>
      </w:r>
    </w:p>
    <w:p w14:paraId="7C1DE4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【法律】《中华人民共和国产品质量法》(2018年修正)</w:t>
      </w:r>
    </w:p>
    <w:p w14:paraId="1B4AC0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第十八条 县级以上市场监督管理部门根据已经取得的违法嫌疑证据或者举报,对涉嫌违反本法规定的行为进行查处时,可以行使下列职权:</w:t>
      </w:r>
    </w:p>
    <w:p w14:paraId="7D8C0C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(一)对当事人涉嫌从事违反本法的生产、销售活动的场所实施现场检查;</w:t>
      </w:r>
    </w:p>
    <w:p w14:paraId="374D4C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(二)向当事人的法定代表人、主要负责人和其他有关人员调查、了解与涉嫌从事违反本法的生产、销售活动有关的情况;</w:t>
      </w:r>
    </w:p>
    <w:p w14:paraId="725027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(三)查阅、复制当事人有关的合同、发票、帐簿以及其他有关资料;</w:t>
      </w:r>
    </w:p>
    <w:p w14:paraId="1BE34E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(四)对有根据认为不符合保障人体健康和人身、财产安全的国家标准、行业标准的产品或者有其他严重质量问题的产品,以及直接用于生产、销售该项产品的原辅材料、包装物、生产工具,予以查封或者扣押。</w:t>
      </w:r>
    </w:p>
    <w:p w14:paraId="389DF6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_GB2312" w:hAnsi="仿宋_GB2312" w:eastAsia="仿宋_GB2312" w:cs="仿宋_GB2312"/>
          <w:sz w:val="32"/>
          <w:szCs w:val="32"/>
        </w:rPr>
      </w:pPr>
    </w:p>
    <w:p w14:paraId="611D24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_GB2312" w:hAnsi="仿宋_GB2312" w:eastAsia="仿宋_GB2312" w:cs="仿宋_GB2312"/>
          <w:sz w:val="32"/>
          <w:szCs w:val="32"/>
        </w:rPr>
      </w:pPr>
    </w:p>
    <w:p w14:paraId="7C3588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_GB2312" w:hAnsi="仿宋_GB2312" w:eastAsia="仿宋_GB2312" w:cs="仿宋_GB2312"/>
          <w:sz w:val="32"/>
          <w:szCs w:val="32"/>
        </w:rPr>
      </w:pPr>
    </w:p>
    <w:p w14:paraId="339DAF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shd w:val="clear" w:fill="FFFFFF"/>
        </w:rPr>
        <w:t>行政检查事项：</w:t>
      </w:r>
    </w:p>
    <w:p w14:paraId="5592EB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广告行政检查</w:t>
      </w:r>
    </w:p>
    <w:p w14:paraId="2621C3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shd w:val="clear" w:fill="FFFFFF"/>
        </w:rPr>
        <w:t>检查依据：</w:t>
      </w:r>
    </w:p>
    <w:p w14:paraId="53AC2C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【法律】《中华人民共和国广告法》(2021年修正)</w:t>
      </w:r>
    </w:p>
    <w:p w14:paraId="22E32A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第四十九条 市场监督管理部门履行广告监督管理职责,可以行使下列职权:</w:t>
      </w:r>
    </w:p>
    <w:p w14:paraId="1FB417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(一)对涉嫌从事违法广告活动的场所实施现场检查;</w:t>
      </w:r>
    </w:p>
    <w:p w14:paraId="5F0DDA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(二)询问涉嫌违法当事人或者其法定代表人、主要负责人和其他有关人员,对有关单位或者个人进行调查;</w:t>
      </w:r>
    </w:p>
    <w:p w14:paraId="4C335E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(三)要求涉嫌违法当事人限期提供有关证明文件;</w:t>
      </w:r>
    </w:p>
    <w:p w14:paraId="31389A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(四)查阅、复制与涉嫌违法广告有关的合同、票据、账簿、广告作品和其他有关资料;</w:t>
      </w:r>
    </w:p>
    <w:p w14:paraId="758A02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(五)查封、扣押与涉嫌违法广告直接相关的广告物品、经营工具、设备等财物;</w:t>
      </w:r>
    </w:p>
    <w:p w14:paraId="670425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(六)责令暂停发布可能造成严重后果的涉嫌违法广告;</w:t>
      </w:r>
    </w:p>
    <w:p w14:paraId="6B5904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(七)法律、行政法规规定的其他职权。</w:t>
      </w:r>
    </w:p>
    <w:p w14:paraId="2B9E10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市场监督管理部门应当建立健全广告监测制度,完善监测措施,及时发现和依法查处违法广告行为。</w:t>
      </w:r>
    </w:p>
    <w:p w14:paraId="55BD4C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_GB2312" w:hAnsi="仿宋_GB2312" w:eastAsia="仿宋_GB2312" w:cs="仿宋_GB2312"/>
          <w:sz w:val="32"/>
          <w:szCs w:val="32"/>
        </w:rPr>
      </w:pPr>
    </w:p>
    <w:p w14:paraId="24B227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_GB2312" w:hAnsi="仿宋_GB2312" w:eastAsia="仿宋_GB2312" w:cs="仿宋_GB2312"/>
          <w:sz w:val="32"/>
          <w:szCs w:val="32"/>
        </w:rPr>
      </w:pPr>
    </w:p>
    <w:p w14:paraId="3EC729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_GB2312" w:hAnsi="仿宋_GB2312" w:eastAsia="仿宋_GB2312" w:cs="仿宋_GB2312"/>
          <w:sz w:val="32"/>
          <w:szCs w:val="32"/>
        </w:rPr>
      </w:pPr>
    </w:p>
    <w:p w14:paraId="3B49AD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_GB2312" w:hAnsi="仿宋_GB2312" w:eastAsia="仿宋_GB2312" w:cs="仿宋_GB2312"/>
          <w:sz w:val="32"/>
          <w:szCs w:val="32"/>
        </w:rPr>
      </w:pPr>
    </w:p>
    <w:p w14:paraId="6A643F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行政检查事项：</w:t>
      </w:r>
    </w:p>
    <w:p w14:paraId="7094B7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网络交易、合同、拍卖行政检查</w:t>
      </w:r>
    </w:p>
    <w:p w14:paraId="62B8E0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检查依据：</w:t>
      </w:r>
    </w:p>
    <w:p w14:paraId="723F1A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【部门规章】《网络交易监督管理办法》(国家市场监督管理总局令第37号)  </w:t>
      </w:r>
    </w:p>
    <w:p w14:paraId="220413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第一款 市场监督管理部门在依法开展监督检查、案件调查、事故处置、缺陷消费品召回、消费争议处理等监管执法活动时,可以要求网络交易平台经营者提供有关的平台内经营者身份信息,商品或者服务信息,支付记录、物流快递、退换货以及售后等交易信息。网络交易平台经营者应当提供,并在技术方面积极配合市场监督管理部门开展网络交易违法行为监测工作。</w:t>
      </w:r>
    </w:p>
    <w:p w14:paraId="313900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【部门规章】《合同行政监督管理办法》 (国家市场监督管理总局令第77号)  </w:t>
      </w:r>
    </w:p>
    <w:p w14:paraId="3CDE64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县级以上市场监督管理部门对涉嫌违反本办法的合同行为进行查处时,可以依法采取下列措施:</w:t>
      </w:r>
    </w:p>
    <w:p w14:paraId="41D0F7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(一)对与涉嫌合同违法行为有关的经营场所进行现场检查;</w:t>
      </w:r>
    </w:p>
    <w:p w14:paraId="2DA324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(二)询问涉嫌违法的当事人;</w:t>
      </w:r>
    </w:p>
    <w:p w14:paraId="1AE1A4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(三)向与涉嫌合同违法行为有关的自然人、法人和非法人组织调查了解有关情况;</w:t>
      </w:r>
    </w:p>
    <w:p w14:paraId="1AF368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(四)查阅、调取、复制与涉嫌违法行为有关的合同、票据、账簿等资料;</w:t>
      </w:r>
    </w:p>
    <w:p w14:paraId="7C8013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(五)法律、法规规定可以采取的其他措施。</w:t>
      </w:r>
    </w:p>
    <w:p w14:paraId="7A8DC3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采取前款规定的措施,依法需要报经批准的,应当办理批准手续。</w:t>
      </w:r>
    </w:p>
    <w:p w14:paraId="010619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市场监督管理部门及其工作人员对履行相关工作职责过程中知悉的国家秘密、商业秘密或者个人隐私,应当依法予以保密。</w:t>
      </w:r>
    </w:p>
    <w:p w14:paraId="66F448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【部门规章】《拍卖监督管理办法》(2020年修正) </w:t>
      </w:r>
    </w:p>
    <w:p w14:paraId="66152C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市场监督管理部门依照《中华人民共和国拍卖法》等法律法规和本办法对拍卖活动实施监督管理,主要职责是:</w:t>
      </w:r>
    </w:p>
    <w:p w14:paraId="6975B8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(一)依法对拍卖人进行登记注册;</w:t>
      </w:r>
    </w:p>
    <w:p w14:paraId="78DF96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(二)依法对拍卖人、委托人、竞买人及其他参与拍卖活动的当事人进行监督管理;</w:t>
      </w:r>
    </w:p>
    <w:p w14:paraId="4FC082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(三)依法查处违法拍卖行为;</w:t>
      </w:r>
    </w:p>
    <w:p w14:paraId="4C0CE5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(四)法律法规及规章规定的其他职责。</w:t>
      </w:r>
    </w:p>
    <w:p w14:paraId="7573B8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_GB2312" w:hAnsi="仿宋_GB2312" w:eastAsia="仿宋_GB2312" w:cs="仿宋_GB2312"/>
          <w:sz w:val="32"/>
          <w:szCs w:val="32"/>
        </w:rPr>
      </w:pPr>
    </w:p>
    <w:p w14:paraId="79ECCE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shd w:val="clear" w:fill="FFFFFF"/>
        </w:rPr>
      </w:pPr>
    </w:p>
    <w:p w14:paraId="062B4A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shd w:val="clear" w:fill="FFFFFF"/>
        </w:rPr>
        <w:t>行政检查事项：</w:t>
      </w:r>
    </w:p>
    <w:p w14:paraId="28CFC9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 反不正当竞争、打传规直行政检查</w:t>
      </w:r>
    </w:p>
    <w:p w14:paraId="7E4559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shd w:val="clear" w:fill="FFFFFF"/>
        </w:rPr>
        <w:t> 检查依据:</w:t>
      </w:r>
    </w:p>
    <w:p w14:paraId="156218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 【法律】《中华人民共和国反不正当竞争法》(2019年修正)</w:t>
      </w:r>
    </w:p>
    <w:p w14:paraId="42EF09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fill="FFFFFF"/>
        </w:rPr>
        <w:t> 第四条 县级以上人民政府履行工商行政管理职责的部门对不正当竞争行为进行查处;法律、行政法规规定由其他部门查处的,依照其规定。</w:t>
      </w:r>
    </w:p>
    <w:p w14:paraId="477786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fill="FFFFFF"/>
        </w:rPr>
        <w:t>第十三条 监督检查部门调查涉嫌不正当竞争行为,可以采取下列措施:</w:t>
      </w:r>
    </w:p>
    <w:p w14:paraId="56A4C3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fill="FFFFFF"/>
        </w:rPr>
        <w:t>(一)进入涉嫌不正当竞争行为的经营场所进行检查;</w:t>
      </w:r>
    </w:p>
    <w:p w14:paraId="166474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fill="FFFFFF"/>
        </w:rPr>
        <w:t>(二)询问被调查的经营者、利害关系人及其他有关单位、个人,要求其说明有关情况或者提供与被调查行为有关的其他资料;</w:t>
      </w:r>
    </w:p>
    <w:p w14:paraId="2BD88E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fill="FFFFFF"/>
        </w:rPr>
        <w:t>(三)查询、复制与涉嫌不正当竞争行为有关的协议、账簿、单据、文件、记录、业务函电和其他资料;</w:t>
      </w:r>
    </w:p>
    <w:p w14:paraId="6A1BD3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fill="FFFFFF"/>
        </w:rPr>
        <w:t>(四)查封、扣押与涉嫌不正当竞争行为有关的财物;</w:t>
      </w:r>
    </w:p>
    <w:p w14:paraId="1C5CC6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fill="FFFFFF"/>
        </w:rPr>
        <w:t>(五)查询涉嫌不正当竞争行为的经营者的银行账户。</w:t>
      </w:r>
    </w:p>
    <w:p w14:paraId="2E91B6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fill="FFFFFF"/>
        </w:rPr>
        <w:t>采取前款规定的措施,应当向监督检查部门主要负责人书面报告,并经批准。采取前款第四项、第五项规定的措施,应当向设区的市级以上人民政府监督检查部门主要负责人书面报告,并经批准。</w:t>
      </w:r>
    </w:p>
    <w:p w14:paraId="119A4D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fill="FFFFFF"/>
        </w:rPr>
        <w:t>监督检查部门调查涉嫌不正当竞争行为,应当遵守《中华人民共和国行政强制法》和其他有关法律、行政法规的规定,并应当将查处结果及时向社会公开。</w:t>
      </w:r>
    </w:p>
    <w:p w14:paraId="5DEBAE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fill="FFFFFF"/>
        </w:rPr>
        <w:t>【行政法规】《禁止传销条例》(2005年)</w:t>
      </w:r>
    </w:p>
    <w:p w14:paraId="3DAF97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fill="FFFFFF"/>
        </w:rPr>
        <w:t>第十四条 县级以上工商行政管理部门对涉嫌传销行为进行查处时,可以采取下列措施:</w:t>
      </w:r>
    </w:p>
    <w:p w14:paraId="2A92F8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fill="FFFFFF"/>
        </w:rPr>
        <w:t>(一)责令停止相关活动;</w:t>
      </w:r>
    </w:p>
    <w:p w14:paraId="1A0BFF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fill="FFFFFF"/>
        </w:rPr>
        <w:t>(二)向涉嫌传销的组织者、经营者和个人调查、了解有关情况;</w:t>
      </w:r>
    </w:p>
    <w:p w14:paraId="052135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fill="FFFFFF"/>
        </w:rPr>
        <w:t>(三)进入涉嫌传销的经营场所和培训、集会等活动场所,实施现场检查;</w:t>
      </w:r>
    </w:p>
    <w:p w14:paraId="4BA288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fill="FFFFFF"/>
        </w:rPr>
        <w:t>(四)查阅、复制、查封、扣押涉嫌传销的有关合同、票据、账簿等资料;</w:t>
      </w:r>
    </w:p>
    <w:p w14:paraId="041B3E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fill="FFFFFF"/>
        </w:rPr>
        <w:t>(五)查封、扣押涉嫌专门用于传销的产品(商品)、工具、设备、原材料等财物;</w:t>
      </w:r>
    </w:p>
    <w:p w14:paraId="3A2055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fill="FFFFFF"/>
        </w:rPr>
        <w:t>(六)查封涉嫌传销的经营场所;</w:t>
      </w:r>
    </w:p>
    <w:p w14:paraId="4C1136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fill="FFFFFF"/>
        </w:rPr>
        <w:t>(七)查询涉嫌传销的组织者或者经营者的账户及与存款有关的会计凭证、账簿、对账单等;</w:t>
      </w:r>
    </w:p>
    <w:p w14:paraId="0B2DEF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fill="FFFFFF"/>
        </w:rPr>
        <w:t>(八)对有证据证明转移或者隐匿违法资金的,可以申请司法机关予以冻结。</w:t>
      </w:r>
    </w:p>
    <w:p w14:paraId="7FB76D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fill="FFFFFF"/>
        </w:rPr>
        <w:t>工商行政管理部门采取前款规定的措施,应当向县级以上工商行政管理部门主要负责人书面或者口头报告并经批准。遇有紧急情况需要当场采取前款规定措施的,应当在事后立即报告并补办相关手续;其中,实施前款规定的查封、扣押,以及第(七)项、第(八)项规定的措施,应当事先经县级以上工商行政管理部门主要负责人书面批准。</w:t>
      </w:r>
    </w:p>
    <w:p w14:paraId="2DE7A5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fill="FFFFFF"/>
        </w:rPr>
        <w:t>【行政法规】《直销管理条例》(2005年)</w:t>
      </w:r>
    </w:p>
    <w:p w14:paraId="30E6B9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fill="FFFFFF"/>
        </w:rPr>
        <w:t>第三十五条 工商行政管理部门负责对直销企业和直销员及其直销活动实施日常的监督管理。工商行政管理部门可以采取下列措施进行现场检查:</w:t>
      </w:r>
    </w:p>
    <w:p w14:paraId="30F43B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fill="FFFFFF"/>
        </w:rPr>
        <w:t>(一)进入相关企业进行检查;</w:t>
      </w:r>
    </w:p>
    <w:p w14:paraId="6F4F4A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fill="FFFFFF"/>
        </w:rPr>
        <w:t>(二)要求相关企业提供有关文件、资料和证明材料;</w:t>
      </w:r>
    </w:p>
    <w:p w14:paraId="4A3977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fill="FFFFFF"/>
        </w:rPr>
        <w:t>(三)询问当事人、利害关系人和其他有关人员,并要求其提供有关材料;</w:t>
      </w:r>
    </w:p>
    <w:p w14:paraId="28024C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fill="FFFFFF"/>
        </w:rPr>
        <w:t>(四)查阅、复制、查封、扣押相关企业与直销活动有关的材料和非法财物;</w:t>
      </w:r>
    </w:p>
    <w:p w14:paraId="077F52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fill="FFFFFF"/>
        </w:rPr>
        <w:t>(五)检查有关人员的直销培训员证、直销员证等证件。</w:t>
      </w:r>
    </w:p>
    <w:p w14:paraId="37F286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fill="FFFFFF"/>
        </w:rPr>
        <w:t>工商行政管理部门依照前款规定进行现场检查时,检查人员不得少于2人,并应当出示合法证件;实施查封、扣押的,必须经县级以上工商行政管理部门主要负责人批准。</w:t>
      </w:r>
    </w:p>
    <w:p w14:paraId="74AC92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shd w:val="clear" w:fill="FFFFFF"/>
        </w:rPr>
      </w:pPr>
    </w:p>
    <w:p w14:paraId="2F6117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Style w:val="6"/>
          <w:rFonts w:hint="eastAsia" w:ascii="仿宋_GB2312" w:hAnsi="仿宋_GB2312" w:eastAsia="仿宋_GB2312" w:cs="仿宋_GB2312"/>
          <w:i w:val="0"/>
          <w:iCs w:val="0"/>
          <w:caps w:val="0"/>
          <w:color w:val="666666"/>
          <w:spacing w:val="0"/>
          <w:sz w:val="32"/>
          <w:szCs w:val="32"/>
          <w:shd w:val="clear" w:fill="FFFFFF"/>
        </w:rPr>
        <w:t>行政检查事项</w:t>
      </w:r>
      <w:r>
        <w:rPr>
          <w:rFonts w:hint="eastAsia" w:ascii="仿宋_GB2312" w:hAnsi="仿宋_GB2312" w:eastAsia="仿宋_GB2312" w:cs="仿宋_GB2312"/>
          <w:i w:val="0"/>
          <w:iCs w:val="0"/>
          <w:caps w:val="0"/>
          <w:color w:val="666666"/>
          <w:spacing w:val="0"/>
          <w:sz w:val="32"/>
          <w:szCs w:val="32"/>
          <w:shd w:val="clear" w:fill="FFFFFF"/>
        </w:rPr>
        <w:t>：价格行政检查</w:t>
      </w:r>
    </w:p>
    <w:p w14:paraId="187F5E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Style w:val="6"/>
          <w:rFonts w:hint="eastAsia" w:ascii="仿宋_GB2312" w:hAnsi="仿宋_GB2312" w:eastAsia="仿宋_GB2312" w:cs="仿宋_GB2312"/>
          <w:i w:val="0"/>
          <w:iCs w:val="0"/>
          <w:caps w:val="0"/>
          <w:color w:val="666666"/>
          <w:spacing w:val="0"/>
          <w:sz w:val="32"/>
          <w:szCs w:val="32"/>
          <w:shd w:val="clear" w:fill="FFFFFF"/>
        </w:rPr>
        <w:t>检查依据：</w:t>
      </w:r>
    </w:p>
    <w:p w14:paraId="6905A7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fill="FFFFFF"/>
        </w:rPr>
        <w:t>【法律】《中华人民共和国价格法》(1997年12月29日颁布)</w:t>
      </w:r>
    </w:p>
    <w:p w14:paraId="59B252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fill="FFFFFF"/>
        </w:rPr>
        <w:t>第三十三条 县级以上各级人民政府价格主管部门,依法对价格活动进行监督检查,并依照本法的规定对价格违法行为实施行政处罚。</w:t>
      </w:r>
    </w:p>
    <w:p w14:paraId="54C62C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fill="FFFFFF"/>
        </w:rPr>
        <w:t>第三十四条 政府价格主管部门进行价格监督检查时,可以行使下列职权:</w:t>
      </w:r>
    </w:p>
    <w:p w14:paraId="5BEFE5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fill="FFFFFF"/>
        </w:rPr>
        <w:t>(一)询问当事人或者有关人员,并要求其提供证明材料和与价格违法行为有关的其他资料;</w:t>
      </w:r>
    </w:p>
    <w:p w14:paraId="2DCCD6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fill="FFFFFF"/>
        </w:rPr>
        <w:t>(二)查询、复制与价格违法行为有关的帐簿、单据、凭证、文件及其他资料,核对与价格违法行为有关的银行资料;</w:t>
      </w:r>
    </w:p>
    <w:p w14:paraId="4A38E6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fill="FFFFFF"/>
        </w:rPr>
        <w:t>(三)检查与价格违法行为有关的财物,必要时可以责令当事人暂停相关营业;</w:t>
      </w:r>
    </w:p>
    <w:p w14:paraId="45F2D5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fill="FFFFFF"/>
        </w:rPr>
        <w:t>(四)在证据可能灭失或者以后难以取得的情况下,可以依法先行登记保存,当事人或者有关人员不得转移、隐匿或者销毁。</w:t>
      </w:r>
    </w:p>
    <w:p w14:paraId="7EC0AF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shd w:val="clear" w:fill="FFFFFF"/>
        </w:rPr>
      </w:pPr>
    </w:p>
    <w:p w14:paraId="6FB78F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shd w:val="clear" w:fill="FFFFFF"/>
        </w:rPr>
      </w:pPr>
    </w:p>
    <w:p w14:paraId="2D1043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shd w:val="clear" w:fill="FFFFFF"/>
        </w:rPr>
        <w:t>行政检查事项</w:t>
      </w:r>
      <w:r>
        <w:rPr>
          <w:rFonts w:hint="eastAsia" w:ascii="仿宋_GB2312" w:hAnsi="仿宋_GB2312" w:eastAsia="仿宋_GB2312" w:cs="仿宋_GB2312"/>
          <w:i w:val="0"/>
          <w:iCs w:val="0"/>
          <w:caps w:val="0"/>
          <w:color w:val="333333"/>
          <w:spacing w:val="0"/>
          <w:sz w:val="32"/>
          <w:szCs w:val="32"/>
          <w:shd w:val="clear" w:fill="FFFFFF"/>
        </w:rPr>
        <w:t>：</w:t>
      </w:r>
    </w:p>
    <w:p w14:paraId="522A91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对企业登记事项和公示信息的行政检查</w:t>
      </w:r>
    </w:p>
    <w:p w14:paraId="423FD8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sz w:val="32"/>
          <w:szCs w:val="32"/>
          <w:shd w:val="clear" w:fill="FFFFFF"/>
        </w:rPr>
        <w:t>检查依据</w:t>
      </w:r>
      <w:r>
        <w:rPr>
          <w:rFonts w:hint="eastAsia" w:ascii="仿宋_GB2312" w:hAnsi="仿宋_GB2312" w:eastAsia="仿宋_GB2312" w:cs="仿宋_GB2312"/>
          <w:i w:val="0"/>
          <w:iCs w:val="0"/>
          <w:caps w:val="0"/>
          <w:color w:val="333333"/>
          <w:spacing w:val="0"/>
          <w:sz w:val="32"/>
          <w:szCs w:val="32"/>
          <w:shd w:val="clear" w:fill="FFFFFF"/>
        </w:rPr>
        <w:t>：</w:t>
      </w:r>
    </w:p>
    <w:p w14:paraId="2F7A90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【行政法规】《企业信息公示暂行条例》(2024年修订)</w:t>
      </w:r>
    </w:p>
    <w:p w14:paraId="484DB0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第十四条 国务院市场监督管理部门和省、自治区、直辖市人民政府市场监督管理部门应当按照公平规范的要求,根据企业注册号等随机摇号,确定抽查的企业,组织对企业公示信息的情况进行检查。</w:t>
      </w:r>
    </w:p>
    <w:p w14:paraId="740911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市场监督管理部门抽查企业公示的信息,可以采取书面检查、实地核查、网络监测等方式。市场监督管理部门抽查企业公示的信息,可以委托会计师事务所、税务师事务所、律师事务所等专业机构开展相关工作,并依法利用其他政府部门作出的检查、核查结果或者专业机构作出的专业结论。</w:t>
      </w:r>
    </w:p>
    <w:p w14:paraId="517893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抽查结果由市场监督管理部门通过国家企业信用信息公示系统向社会公布。</w:t>
      </w:r>
    </w:p>
    <w:p w14:paraId="4EF67F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【行政法规】《中华人民共和国市场主体登记管理条例》</w:t>
      </w:r>
    </w:p>
    <w:p w14:paraId="4B6CD0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第三十八条第二款 登记机关应当采取随机抽取检查对象、随机选派执法检查人员的方式,对市场主体登记事项进行监督检查,并及时向社会公开监督检查结果。</w:t>
      </w:r>
    </w:p>
    <w:p w14:paraId="755FE2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【部门规章】《个体工商户年度报告暂行办法》(2014年8月19日颁布)</w:t>
      </w:r>
    </w:p>
    <w:p w14:paraId="419015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第十一条 省、自治区、直辖市工商行政管理局应当组织对个体工商户年度报告内容进行随机抽查。</w:t>
      </w:r>
    </w:p>
    <w:p w14:paraId="73E033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【部门规章】《农民专业合作社年度报告公示暂行办法》(2014年8月19日颁布)</w:t>
      </w:r>
    </w:p>
    <w:p w14:paraId="1A8426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第八条 省、自治区、直辖市工商行政管理局应当组织对农民专业合作社年度报告公示信息进行随机抽查。</w:t>
      </w:r>
    </w:p>
    <w:p w14:paraId="5E7B09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抽查的农民专业合作社名单和抽查结果应当通过企业信用信息公示系统公示。</w:t>
      </w:r>
    </w:p>
    <w:p w14:paraId="336B7E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农民专业合作社年度报告公示信息的抽查比例、抽查方式、抽查程序参照《企业公示信息抽查暂行办法》有关规定执行。</w:t>
      </w:r>
    </w:p>
    <w:p w14:paraId="76C08E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微软雅黑" w:hAnsi="微软雅黑" w:eastAsia="微软雅黑" w:cs="微软雅黑"/>
          <w:i w:val="0"/>
          <w:iCs w:val="0"/>
          <w:caps w:val="0"/>
          <w:color w:val="333333"/>
          <w:spacing w:val="0"/>
          <w:sz w:val="24"/>
          <w:szCs w:val="24"/>
          <w:shd w:val="clear" w:fill="FFFFFF"/>
        </w:rPr>
      </w:pPr>
    </w:p>
    <w:p w14:paraId="4C812B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微软雅黑" w:hAnsi="微软雅黑" w:eastAsia="微软雅黑" w:cs="微软雅黑"/>
          <w:i w:val="0"/>
          <w:iCs w:val="0"/>
          <w:caps w:val="0"/>
          <w:color w:val="333333"/>
          <w:spacing w:val="0"/>
          <w:sz w:val="24"/>
          <w:szCs w:val="24"/>
          <w:shd w:val="clear" w:fill="FFFFFF"/>
        </w:rPr>
      </w:pPr>
    </w:p>
    <w:p w14:paraId="2E14FD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微软雅黑" w:hAnsi="微软雅黑" w:eastAsia="微软雅黑" w:cs="微软雅黑"/>
          <w:i w:val="0"/>
          <w:iCs w:val="0"/>
          <w:caps w:val="0"/>
          <w:color w:val="333333"/>
          <w:spacing w:val="0"/>
          <w:sz w:val="24"/>
          <w:szCs w:val="24"/>
          <w:shd w:val="clear" w:fill="FFFFFF"/>
        </w:rPr>
      </w:pPr>
    </w:p>
    <w:p w14:paraId="66B5A2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微软雅黑" w:hAnsi="微软雅黑" w:eastAsia="微软雅黑" w:cs="微软雅黑"/>
          <w:i w:val="0"/>
          <w:iCs w:val="0"/>
          <w:caps w:val="0"/>
          <w:color w:val="333333"/>
          <w:spacing w:val="0"/>
          <w:sz w:val="24"/>
          <w:szCs w:val="24"/>
          <w:shd w:val="clear" w:fill="FFFFFF"/>
        </w:rPr>
      </w:pPr>
    </w:p>
    <w:p w14:paraId="4ACBB1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微软雅黑" w:hAnsi="微软雅黑" w:eastAsia="微软雅黑" w:cs="微软雅黑"/>
          <w:i w:val="0"/>
          <w:iCs w:val="0"/>
          <w:caps w:val="0"/>
          <w:color w:val="333333"/>
          <w:spacing w:val="0"/>
          <w:sz w:val="24"/>
          <w:szCs w:val="24"/>
          <w:shd w:val="clear" w:fill="FFFFFF"/>
        </w:rPr>
      </w:pPr>
    </w:p>
    <w:p w14:paraId="4EC69A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微软雅黑" w:hAnsi="微软雅黑" w:eastAsia="微软雅黑" w:cs="微软雅黑"/>
          <w:i w:val="0"/>
          <w:iCs w:val="0"/>
          <w:caps w:val="0"/>
          <w:color w:val="333333"/>
          <w:spacing w:val="0"/>
          <w:sz w:val="24"/>
          <w:szCs w:val="24"/>
          <w:shd w:val="clear" w:fill="FFFFFF"/>
        </w:rPr>
      </w:pPr>
    </w:p>
    <w:p w14:paraId="7B9E32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rPr>
          <w:rFonts w:hint="eastAsia" w:ascii="微软雅黑" w:hAnsi="微软雅黑" w:eastAsia="微软雅黑" w:cs="微软雅黑"/>
          <w:i w:val="0"/>
          <w:iCs w:val="0"/>
          <w:caps w:val="0"/>
          <w:color w:val="333333"/>
          <w:spacing w:val="0"/>
          <w:sz w:val="24"/>
          <w:szCs w:val="24"/>
          <w:shd w:val="clear" w:fill="FFFFFF"/>
        </w:rPr>
      </w:pPr>
    </w:p>
    <w:p w14:paraId="490F4348"/>
    <w:p w14:paraId="60B9085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831EC5"/>
    <w:rsid w:val="39FA48AC"/>
    <w:rsid w:val="570233C6"/>
    <w:rsid w:val="69831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5845</Words>
  <Characters>5930</Characters>
  <Lines>0</Lines>
  <Paragraphs>0</Paragraphs>
  <TotalTime>10</TotalTime>
  <ScaleCrop>false</ScaleCrop>
  <LinksUpToDate>false</LinksUpToDate>
  <CharactersWithSpaces>5958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2025-07-23T06:55:00Z</dcterms:created>
  <dc:creator>涂齐喜</dc:creator>
  <cp:lastModifiedBy>涂齐喜</cp:lastModifiedBy>
  <cp:lastPrinted>2025-07-23T07:03:00Z</cp:lastPrinted>
  <dcterms:modified xsi:type="dcterms:W3CDTF">2025-07-23T08:36:40Z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593F545F65144975B766805CBC6F60E8_11</vt:lpwstr>
  </property>
  <property fmtid="{D5CDD505-2E9C-101B-9397-08002B2CF9AE}" pid="4" name="KSOTemplateDocerSaveRecord">
    <vt:lpwstr>eyJoZGlkIjoiNzI2Mzk2ZGQ0Y2U5ZGQ0NDQ2ZDcwNzI2YTU3YmI4YTIiLCJ1c2VySWQiOiIxMTU3NDQ0NTU4In0=</vt:lpwstr>
  </property>
</Properties>
</file>