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大冶市市场管理局项目支出绩效自评报告</w:t>
      </w:r>
    </w:p>
    <w:p>
      <w:pPr>
        <w:jc w:val="center"/>
        <w:rPr>
          <w:rFonts w:ascii="仿宋_GB2312" w:hAnsi="黑体"/>
          <w:bCs/>
          <w:sz w:val="32"/>
          <w:szCs w:val="32"/>
        </w:rPr>
      </w:pPr>
      <w:bookmarkStart w:id="0" w:name="_GoBack"/>
      <w:bookmarkEnd w:id="0"/>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spacing w:line="580" w:lineRule="exact"/>
        <w:ind w:firstLine="640" w:firstLineChars="200"/>
        <w:outlineLvl w:val="0"/>
        <w:rPr>
          <w:rFonts w:hint="eastAsia"/>
          <w:kern w:val="0"/>
          <w:sz w:val="32"/>
          <w:szCs w:val="32"/>
          <w:lang w:val="zh-CN"/>
        </w:rPr>
      </w:pPr>
      <w:r>
        <w:rPr>
          <w:rFonts w:hint="eastAsia"/>
          <w:kern w:val="0"/>
          <w:sz w:val="32"/>
          <w:szCs w:val="32"/>
          <w:lang w:val="zh-CN"/>
        </w:rPr>
        <w:t>1．大冶市市场管理局的主要职责是：主要承担全市市场发展规划、建设和管理职能。</w:t>
      </w:r>
    </w:p>
    <w:p>
      <w:pPr>
        <w:spacing w:line="580" w:lineRule="exact"/>
        <w:ind w:firstLine="640" w:firstLineChars="200"/>
        <w:outlineLvl w:val="0"/>
        <w:rPr>
          <w:rFonts w:hint="eastAsia"/>
          <w:kern w:val="0"/>
          <w:sz w:val="32"/>
          <w:szCs w:val="32"/>
          <w:lang w:val="zh-CN"/>
        </w:rPr>
      </w:pPr>
      <w:r>
        <w:rPr>
          <w:rFonts w:hint="eastAsia"/>
          <w:kern w:val="0"/>
          <w:sz w:val="32"/>
          <w:szCs w:val="32"/>
          <w:lang w:val="zh-CN"/>
        </w:rPr>
        <w:t>2．根据冶编[2005]6号文三定方案核定单位人员编制18人，经费自筹，设领导职数1正2副，隶属市商务局管理二级单位。</w:t>
      </w:r>
    </w:p>
    <w:p>
      <w:pPr>
        <w:spacing w:line="580" w:lineRule="exact"/>
        <w:ind w:firstLine="640" w:firstLineChars="200"/>
        <w:outlineLvl w:val="0"/>
        <w:rPr>
          <w:rFonts w:hint="eastAsia"/>
          <w:kern w:val="0"/>
          <w:sz w:val="32"/>
          <w:szCs w:val="32"/>
          <w:lang w:val="zh-CN"/>
        </w:rPr>
      </w:pPr>
      <w:r>
        <w:rPr>
          <w:rFonts w:hint="eastAsia"/>
          <w:kern w:val="0"/>
          <w:sz w:val="32"/>
          <w:szCs w:val="32"/>
          <w:lang w:val="zh-CN"/>
        </w:rPr>
        <w:t>3．</w:t>
      </w:r>
      <w:r>
        <w:rPr>
          <w:rFonts w:hint="eastAsia"/>
          <w:kern w:val="0"/>
          <w:sz w:val="32"/>
          <w:szCs w:val="32"/>
          <w:lang w:val="en-US" w:eastAsia="zh-CN"/>
        </w:rPr>
        <w:t>2022年正常办理退休职工1人，职工辞职1人，年末</w:t>
      </w:r>
      <w:r>
        <w:rPr>
          <w:rFonts w:hint="eastAsia"/>
          <w:kern w:val="0"/>
          <w:sz w:val="32"/>
          <w:szCs w:val="32"/>
          <w:lang w:val="zh-CN"/>
        </w:rPr>
        <w:t>实有在岗在职在册人员4</w:t>
      </w:r>
      <w:r>
        <w:rPr>
          <w:rFonts w:hint="eastAsia"/>
          <w:kern w:val="0"/>
          <w:sz w:val="32"/>
          <w:szCs w:val="32"/>
          <w:lang w:val="en-US" w:eastAsia="zh-CN"/>
        </w:rPr>
        <w:t>2</w:t>
      </w:r>
      <w:r>
        <w:rPr>
          <w:rFonts w:hint="eastAsia"/>
          <w:kern w:val="0"/>
          <w:sz w:val="32"/>
          <w:szCs w:val="32"/>
          <w:lang w:val="zh-CN"/>
        </w:rPr>
        <w:t>人。</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spacing w:line="520" w:lineRule="exact"/>
        <w:ind w:firstLine="640" w:firstLineChars="200"/>
        <w:rPr>
          <w:rFonts w:ascii="仿宋_GB2312"/>
          <w:sz w:val="32"/>
          <w:szCs w:val="32"/>
        </w:rPr>
      </w:pPr>
      <w:r>
        <w:rPr>
          <w:rFonts w:hint="eastAsia" w:ascii="仿宋_GB2312"/>
          <w:sz w:val="32"/>
          <w:szCs w:val="32"/>
        </w:rPr>
        <w:t>项目资金为单位自筹财政拨付的市场管理局固定临时工工资20万元。</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80" w:lineRule="exact"/>
        <w:ind w:firstLine="643" w:firstLineChars="200"/>
        <w:outlineLvl w:val="0"/>
        <w:rPr>
          <w:kern w:val="0"/>
          <w:sz w:val="32"/>
          <w:szCs w:val="32"/>
        </w:rPr>
      </w:pPr>
      <w:r>
        <w:rPr>
          <w:b/>
          <w:bCs/>
          <w:kern w:val="0"/>
          <w:sz w:val="32"/>
          <w:szCs w:val="32"/>
        </w:rPr>
        <w:t>1.前期准备。</w:t>
      </w:r>
      <w:r>
        <w:rPr>
          <w:kern w:val="0"/>
          <w:sz w:val="32"/>
          <w:szCs w:val="32"/>
          <w:lang w:val="zh-CN"/>
        </w:rPr>
        <w:t>一是加强组织领导，成立以分管副局长为组长、各科室负责人为成员的项目绩效评价工作领导小组，下设办公室在财务室，具体负责组织和指导内设各科室绩效自评工作。二是学习领会绩效自评相关文件精神及要求。三是确定评价对象。四是结合实际拟定评价计划，明确项目支出绩效评价实施方式，确定评价目的、内容、任务、依据、开展评价的时间以及要求等情况。</w:t>
      </w:r>
    </w:p>
    <w:p>
      <w:pPr>
        <w:spacing w:line="580" w:lineRule="exact"/>
        <w:ind w:firstLine="643" w:firstLineChars="200"/>
        <w:outlineLvl w:val="0"/>
        <w:rPr>
          <w:kern w:val="0"/>
          <w:sz w:val="32"/>
          <w:szCs w:val="32"/>
          <w:lang w:val="zh-CN"/>
        </w:rPr>
      </w:pPr>
      <w:r>
        <w:rPr>
          <w:b/>
          <w:bCs/>
          <w:kern w:val="0"/>
          <w:sz w:val="32"/>
          <w:szCs w:val="32"/>
        </w:rPr>
        <w:t>2.组织过程。</w:t>
      </w:r>
      <w:r>
        <w:rPr>
          <w:kern w:val="0"/>
          <w:sz w:val="32"/>
          <w:szCs w:val="32"/>
          <w:lang w:val="zh-CN"/>
        </w:rPr>
        <w:t>一是工作领导小组召开专题会议进行动员部署，要求相关单位及人员高度重视，认真开展项目支出绩效自评。二是根据评价计划及项目实际制定实施方案、评价指标体系等具体评价方案。三是在共性指标体系框架的基础上，结合部门职责及项目特点，确定项目支出绩效自评指标体系。四是组织并指导项目实施科室实施项目绩效自评。</w:t>
      </w:r>
    </w:p>
    <w:p>
      <w:pPr>
        <w:spacing w:line="580" w:lineRule="exact"/>
        <w:ind w:firstLine="645"/>
        <w:rPr>
          <w:b/>
          <w:bCs/>
          <w:kern w:val="0"/>
          <w:sz w:val="32"/>
          <w:szCs w:val="32"/>
          <w:lang w:val="zh-CN"/>
        </w:rPr>
      </w:pPr>
      <w:r>
        <w:rPr>
          <w:b/>
          <w:bCs/>
          <w:kern w:val="0"/>
          <w:sz w:val="32"/>
          <w:szCs w:val="32"/>
        </w:rPr>
        <w:t>3、</w:t>
      </w:r>
      <w:r>
        <w:rPr>
          <w:b/>
          <w:bCs/>
          <w:kern w:val="0"/>
          <w:sz w:val="32"/>
          <w:szCs w:val="32"/>
          <w:lang w:val="zh-CN"/>
        </w:rPr>
        <w:t>基础数据收集、资料来源和依据等佐证材料情况，项目现场勘验检查核实等情况。</w:t>
      </w:r>
    </w:p>
    <w:p>
      <w:pPr>
        <w:widowControl/>
        <w:spacing w:line="580" w:lineRule="exact"/>
        <w:ind w:firstLine="640" w:firstLineChars="200"/>
        <w:jc w:val="left"/>
        <w:rPr>
          <w:kern w:val="0"/>
          <w:sz w:val="32"/>
          <w:szCs w:val="32"/>
          <w:lang w:val="zh-CN"/>
        </w:rPr>
      </w:pPr>
      <w:r>
        <w:rPr>
          <w:kern w:val="0"/>
          <w:sz w:val="32"/>
          <w:szCs w:val="32"/>
        </w:rPr>
        <w:t>项目基数数据、资料来源和依据</w:t>
      </w:r>
      <w:r>
        <w:rPr>
          <w:rFonts w:hint="eastAsia" w:ascii="仿宋_GB2312" w:hAnsi="宋体" w:eastAsia="楷体_GB2312"/>
          <w:sz w:val="32"/>
          <w:szCs w:val="32"/>
        </w:rPr>
        <w:t>市场管理局固定临时工工资及市场维修费用纳入项目预算的请示报告，</w:t>
      </w:r>
      <w:r>
        <w:rPr>
          <w:kern w:val="0"/>
          <w:sz w:val="32"/>
          <w:szCs w:val="32"/>
          <w:lang w:val="zh-CN"/>
        </w:rPr>
        <w:t>项目绩效评价工作领导小组</w:t>
      </w:r>
      <w:r>
        <w:rPr>
          <w:kern w:val="0"/>
          <w:sz w:val="32"/>
          <w:szCs w:val="32"/>
        </w:rPr>
        <w:t>对项目</w:t>
      </w:r>
      <w:r>
        <w:rPr>
          <w:rFonts w:hint="eastAsia"/>
          <w:kern w:val="0"/>
          <w:sz w:val="32"/>
          <w:szCs w:val="32"/>
        </w:rPr>
        <w:t>考核</w:t>
      </w:r>
      <w:r>
        <w:rPr>
          <w:kern w:val="0"/>
          <w:sz w:val="32"/>
          <w:szCs w:val="32"/>
        </w:rPr>
        <w:t>核实确认</w:t>
      </w:r>
      <w:r>
        <w:rPr>
          <w:rFonts w:hint="eastAsia"/>
          <w:kern w:val="0"/>
          <w:sz w:val="32"/>
          <w:szCs w:val="32"/>
        </w:rPr>
        <w:t>。</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spacing w:line="580" w:lineRule="exact"/>
        <w:ind w:firstLine="640" w:firstLineChars="200"/>
        <w:outlineLvl w:val="0"/>
        <w:rPr>
          <w:kern w:val="0"/>
          <w:sz w:val="32"/>
          <w:szCs w:val="32"/>
          <w:lang w:val="zh-CN"/>
        </w:rPr>
      </w:pPr>
      <w:r>
        <w:rPr>
          <w:rFonts w:hint="eastAsia"/>
          <w:kern w:val="0"/>
          <w:sz w:val="32"/>
          <w:szCs w:val="32"/>
          <w:lang w:val="zh-CN"/>
        </w:rPr>
        <w:t>市场管理局</w:t>
      </w:r>
      <w:r>
        <w:rPr>
          <w:kern w:val="0"/>
          <w:sz w:val="32"/>
          <w:szCs w:val="32"/>
          <w:lang w:val="zh-CN"/>
        </w:rPr>
        <w:t>资金管理制度健全，按照项目实际使用资金，确保项目如期完成。本项目能按照制定的计划完成，预期的绩效目标</w:t>
      </w:r>
      <w:r>
        <w:rPr>
          <w:rFonts w:hint="eastAsia"/>
          <w:kern w:val="0"/>
          <w:sz w:val="32"/>
          <w:szCs w:val="32"/>
          <w:lang w:val="zh-CN"/>
        </w:rPr>
        <w:t>也如期完成</w:t>
      </w:r>
      <w:r>
        <w:rPr>
          <w:kern w:val="0"/>
          <w:sz w:val="32"/>
          <w:szCs w:val="32"/>
          <w:lang w:val="zh-CN"/>
        </w:rPr>
        <w:t>，无论是取得的经济效益还是社会效益都有显著成果，同时该项目的运行严格按照相关规章制度执行，不存在违法乱纪的问题。确保专款专用，严格按照财经纪律执行。</w:t>
      </w:r>
      <w:r>
        <w:rPr>
          <w:rFonts w:hint="eastAsia"/>
          <w:kern w:val="0"/>
          <w:sz w:val="32"/>
          <w:szCs w:val="32"/>
          <w:lang w:val="zh-CN"/>
        </w:rPr>
        <w:t>根据</w:t>
      </w:r>
      <w:r>
        <w:rPr>
          <w:kern w:val="0"/>
          <w:sz w:val="32"/>
          <w:szCs w:val="32"/>
          <w:lang w:val="zh-CN"/>
        </w:rPr>
        <w:t>项目支出绩效指标要求，我单位分析评价自评分为</w:t>
      </w:r>
      <w:r>
        <w:rPr>
          <w:rFonts w:hint="eastAsia"/>
          <w:kern w:val="0"/>
          <w:sz w:val="32"/>
          <w:szCs w:val="32"/>
          <w:lang w:val="zh-CN"/>
        </w:rPr>
        <w:t>91分，自评等级为优秀</w:t>
      </w:r>
      <w:r>
        <w:rPr>
          <w:kern w:val="0"/>
          <w:sz w:val="32"/>
          <w:szCs w:val="32"/>
        </w:rPr>
        <w:t>。</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0" w:firstLineChars="200"/>
        <w:rPr>
          <w:rFonts w:ascii="仿宋_GB2312"/>
          <w:sz w:val="32"/>
          <w:szCs w:val="32"/>
        </w:rPr>
      </w:pPr>
      <w:r>
        <w:rPr>
          <w:rFonts w:hint="eastAsia" w:ascii="仿宋_GB2312"/>
          <w:sz w:val="32"/>
          <w:szCs w:val="32"/>
        </w:rPr>
        <w:t>1、项目资金到位情况分析。</w:t>
      </w:r>
    </w:p>
    <w:p>
      <w:pPr>
        <w:spacing w:line="580" w:lineRule="exact"/>
        <w:ind w:firstLine="640" w:firstLineChars="200"/>
        <w:rPr>
          <w:sz w:val="32"/>
          <w:szCs w:val="32"/>
        </w:rPr>
      </w:pPr>
      <w:r>
        <w:rPr>
          <w:rFonts w:hint="eastAsia"/>
          <w:sz w:val="32"/>
          <w:szCs w:val="32"/>
        </w:rPr>
        <w:t>（1）卫生保洁费</w:t>
      </w:r>
    </w:p>
    <w:p>
      <w:pPr>
        <w:spacing w:line="580" w:lineRule="exact"/>
        <w:ind w:firstLine="640" w:firstLineChars="200"/>
        <w:rPr>
          <w:kern w:val="0"/>
          <w:sz w:val="32"/>
          <w:szCs w:val="32"/>
        </w:rPr>
      </w:pPr>
      <w:r>
        <w:rPr>
          <w:rFonts w:hint="eastAsia"/>
          <w:kern w:val="0"/>
          <w:sz w:val="32"/>
          <w:szCs w:val="32"/>
        </w:rPr>
        <w:t>卫生保洁费是市财政拨付市场管理局固定临时人员经费20万元。</w:t>
      </w:r>
    </w:p>
    <w:p>
      <w:pPr>
        <w:spacing w:line="520" w:lineRule="exact"/>
        <w:ind w:firstLine="640" w:firstLineChars="200"/>
        <w:rPr>
          <w:rFonts w:ascii="仿宋_GB2312"/>
          <w:sz w:val="32"/>
          <w:szCs w:val="32"/>
        </w:rPr>
      </w:pPr>
      <w:r>
        <w:rPr>
          <w:rFonts w:hint="eastAsia" w:ascii="仿宋_GB2312"/>
          <w:sz w:val="32"/>
          <w:szCs w:val="32"/>
        </w:rPr>
        <w:t>2、项目资金执行情况分析。</w:t>
      </w:r>
    </w:p>
    <w:p>
      <w:pPr>
        <w:numPr>
          <w:ilvl w:val="0"/>
          <w:numId w:val="1"/>
        </w:numPr>
        <w:spacing w:line="580" w:lineRule="exact"/>
        <w:ind w:firstLine="640" w:firstLineChars="200"/>
        <w:rPr>
          <w:sz w:val="32"/>
          <w:szCs w:val="32"/>
        </w:rPr>
      </w:pPr>
      <w:r>
        <w:rPr>
          <w:rFonts w:hint="eastAsia"/>
          <w:sz w:val="32"/>
          <w:szCs w:val="32"/>
        </w:rPr>
        <w:t>卫生保洁费</w:t>
      </w:r>
    </w:p>
    <w:p>
      <w:pPr>
        <w:spacing w:line="580" w:lineRule="exact"/>
        <w:rPr>
          <w:sz w:val="32"/>
          <w:szCs w:val="32"/>
        </w:rPr>
      </w:pPr>
      <w:r>
        <w:rPr>
          <w:rFonts w:hint="eastAsia"/>
          <w:sz w:val="32"/>
          <w:szCs w:val="32"/>
        </w:rPr>
        <w:t xml:space="preserve">     卫生保洁费20万元，用于市场局1-12月临时工工资20万元。</w:t>
      </w:r>
    </w:p>
    <w:p>
      <w:pPr>
        <w:spacing w:line="520" w:lineRule="exact"/>
        <w:ind w:firstLine="640" w:firstLineChars="200"/>
        <w:rPr>
          <w:rFonts w:ascii="仿宋_GB2312"/>
          <w:sz w:val="32"/>
          <w:szCs w:val="32"/>
        </w:rPr>
      </w:pPr>
      <w:r>
        <w:rPr>
          <w:rFonts w:hint="eastAsia" w:ascii="仿宋_GB2312"/>
          <w:sz w:val="32"/>
          <w:szCs w:val="32"/>
        </w:rPr>
        <w:t>3、项目资金管理情况分析。</w:t>
      </w:r>
    </w:p>
    <w:p>
      <w:pPr>
        <w:spacing w:line="520" w:lineRule="exact"/>
        <w:ind w:left="15" w:leftChars="5" w:firstLine="656" w:firstLineChars="205"/>
        <w:rPr>
          <w:rFonts w:ascii="仿宋_GB2312"/>
          <w:sz w:val="32"/>
          <w:szCs w:val="32"/>
        </w:rPr>
      </w:pPr>
      <w:r>
        <w:rPr>
          <w:rFonts w:hint="eastAsia" w:ascii="仿宋_GB2312"/>
          <w:sz w:val="32"/>
          <w:szCs w:val="32"/>
        </w:rPr>
        <w:t>项目资金严格按照项目资金管理办法和有关规定执行，没有发生挤占挪用情况。</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spacing w:line="520" w:lineRule="exact"/>
        <w:ind w:firstLine="640" w:firstLineChars="200"/>
        <w:rPr>
          <w:rFonts w:ascii="仿宋_GB2312"/>
          <w:sz w:val="32"/>
          <w:szCs w:val="32"/>
        </w:rPr>
      </w:pPr>
      <w:r>
        <w:rPr>
          <w:rFonts w:hint="eastAsia" w:ascii="仿宋_GB2312"/>
          <w:sz w:val="32"/>
          <w:szCs w:val="32"/>
        </w:rPr>
        <w:t>1、产出指标完成情况分析。</w:t>
      </w:r>
    </w:p>
    <w:p>
      <w:pPr>
        <w:spacing w:line="580" w:lineRule="exact"/>
        <w:ind w:firstLine="640" w:firstLineChars="200"/>
        <w:rPr>
          <w:sz w:val="32"/>
          <w:szCs w:val="32"/>
        </w:rPr>
      </w:pPr>
      <w:r>
        <w:rPr>
          <w:kern w:val="0"/>
          <w:sz w:val="32"/>
          <w:szCs w:val="32"/>
        </w:rPr>
        <w:t>项目按预算执行，到位资金</w:t>
      </w:r>
      <w:r>
        <w:rPr>
          <w:rFonts w:hint="eastAsia"/>
          <w:kern w:val="0"/>
          <w:sz w:val="32"/>
          <w:szCs w:val="32"/>
        </w:rPr>
        <w:t>20</w:t>
      </w:r>
      <w:r>
        <w:rPr>
          <w:kern w:val="0"/>
          <w:sz w:val="32"/>
          <w:szCs w:val="32"/>
        </w:rPr>
        <w:t>万元，实际支出</w:t>
      </w:r>
      <w:r>
        <w:rPr>
          <w:rFonts w:hint="eastAsia"/>
          <w:kern w:val="0"/>
          <w:sz w:val="32"/>
          <w:szCs w:val="32"/>
        </w:rPr>
        <w:t>20</w:t>
      </w:r>
      <w:r>
        <w:rPr>
          <w:kern w:val="0"/>
          <w:sz w:val="32"/>
          <w:szCs w:val="32"/>
        </w:rPr>
        <w:t>万元，用于</w:t>
      </w:r>
      <w:r>
        <w:rPr>
          <w:rFonts w:hint="eastAsia"/>
          <w:kern w:val="0"/>
          <w:sz w:val="32"/>
          <w:szCs w:val="32"/>
        </w:rPr>
        <w:t>市场管理局5个国有市场经营面积达16600平方米，市场经营户371户，25名临时工1-12月工资发放</w:t>
      </w:r>
      <w:r>
        <w:rPr>
          <w:kern w:val="0"/>
          <w:sz w:val="32"/>
          <w:szCs w:val="32"/>
        </w:rPr>
        <w:t>。</w:t>
      </w:r>
    </w:p>
    <w:p>
      <w:pPr>
        <w:spacing w:line="520" w:lineRule="exact"/>
        <w:ind w:firstLine="640" w:firstLineChars="200"/>
        <w:rPr>
          <w:rFonts w:ascii="仿宋_GB2312"/>
          <w:sz w:val="32"/>
          <w:szCs w:val="32"/>
        </w:rPr>
      </w:pPr>
      <w:r>
        <w:rPr>
          <w:rFonts w:hint="eastAsia" w:ascii="仿宋_GB2312"/>
          <w:sz w:val="32"/>
          <w:szCs w:val="32"/>
        </w:rPr>
        <w:t>2、效益指标完成情况分析。</w:t>
      </w:r>
    </w:p>
    <w:p>
      <w:pPr>
        <w:spacing w:line="580" w:lineRule="exact"/>
        <w:ind w:firstLine="640" w:firstLineChars="200"/>
        <w:rPr>
          <w:kern w:val="0"/>
          <w:sz w:val="32"/>
          <w:szCs w:val="32"/>
          <w:shd w:val="clear" w:color="auto" w:fill="FFFFFF"/>
        </w:rPr>
      </w:pPr>
      <w:r>
        <w:rPr>
          <w:rFonts w:hint="eastAsia"/>
          <w:kern w:val="0"/>
          <w:sz w:val="32"/>
          <w:szCs w:val="32"/>
          <w:shd w:val="clear" w:color="auto" w:fill="FFFFFF"/>
        </w:rPr>
        <w:t>资金分配依据《</w:t>
      </w:r>
      <w:r>
        <w:rPr>
          <w:rFonts w:hint="eastAsia" w:ascii="仿宋_GB2312" w:hAnsi="宋体" w:eastAsia="楷体_GB2312"/>
          <w:sz w:val="32"/>
          <w:szCs w:val="32"/>
        </w:rPr>
        <w:t>市场管理局固定临时工工资及市场维修费用纳入项目预算的请示报告</w:t>
      </w:r>
      <w:r>
        <w:rPr>
          <w:rFonts w:hint="eastAsia"/>
          <w:kern w:val="0"/>
          <w:sz w:val="32"/>
          <w:szCs w:val="32"/>
          <w:shd w:val="clear" w:color="auto" w:fill="FFFFFF"/>
        </w:rPr>
        <w:t>》结合市场日常管理的积极性进行考评，</w:t>
      </w:r>
      <w:r>
        <w:rPr>
          <w:kern w:val="0"/>
          <w:sz w:val="32"/>
          <w:szCs w:val="32"/>
          <w:shd w:val="clear" w:color="auto" w:fill="FFFFFF"/>
        </w:rPr>
        <w:t>较好的完成了效益指标。</w:t>
      </w:r>
    </w:p>
    <w:p>
      <w:pPr>
        <w:spacing w:line="520" w:lineRule="exact"/>
        <w:ind w:firstLine="640" w:firstLineChars="200"/>
        <w:rPr>
          <w:rFonts w:ascii="仿宋_GB2312"/>
          <w:sz w:val="32"/>
          <w:szCs w:val="32"/>
        </w:rPr>
      </w:pPr>
      <w:r>
        <w:rPr>
          <w:rFonts w:hint="eastAsia" w:ascii="仿宋_GB2312"/>
          <w:sz w:val="32"/>
          <w:szCs w:val="32"/>
        </w:rPr>
        <w:t>3、满意度指标完成情况分析。</w:t>
      </w:r>
    </w:p>
    <w:p>
      <w:pPr>
        <w:pStyle w:val="8"/>
        <w:spacing w:line="58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5个国有市场</w:t>
      </w:r>
      <w:r>
        <w:rPr>
          <w:rFonts w:eastAsia="仿宋_GB2312"/>
          <w:sz w:val="32"/>
          <w:szCs w:val="32"/>
          <w:shd w:val="clear" w:color="auto" w:fill="FFFFFF"/>
        </w:rPr>
        <w:t>专项资金及时全额发放到位，服务对象满意度</w:t>
      </w:r>
      <w:r>
        <w:rPr>
          <w:rFonts w:hint="eastAsia" w:eastAsia="仿宋_GB2312"/>
          <w:sz w:val="32"/>
          <w:szCs w:val="32"/>
          <w:shd w:val="clear" w:color="auto" w:fill="FFFFFF"/>
          <w:lang w:val="en-US" w:eastAsia="zh-CN"/>
        </w:rPr>
        <w:t>95</w:t>
      </w:r>
      <w:r>
        <w:rPr>
          <w:rFonts w:eastAsia="仿宋_GB2312"/>
          <w:sz w:val="32"/>
          <w:szCs w:val="32"/>
          <w:shd w:val="clear" w:color="auto" w:fill="FFFFFF"/>
        </w:rPr>
        <w:t>%。</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五、绩效目标未完成原因和下一步改进措施</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（一）绩效目标未完成原因。</w:t>
      </w:r>
    </w:p>
    <w:p>
      <w:pPr>
        <w:spacing w:line="520" w:lineRule="exact"/>
        <w:ind w:firstLine="640" w:firstLineChars="200"/>
        <w:rPr>
          <w:color w:val="000000"/>
          <w:kern w:val="0"/>
          <w:sz w:val="32"/>
          <w:szCs w:val="32"/>
        </w:rPr>
      </w:pPr>
      <w:r>
        <w:rPr>
          <w:color w:val="000000"/>
          <w:kern w:val="0"/>
          <w:sz w:val="32"/>
          <w:szCs w:val="32"/>
        </w:rPr>
        <w:t>绩效目标完成。</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（二）下一步改进措施。</w:t>
      </w:r>
    </w:p>
    <w:p>
      <w:pPr>
        <w:spacing w:line="580" w:lineRule="exact"/>
        <w:ind w:firstLine="640" w:firstLineChars="200"/>
        <w:rPr>
          <w:color w:val="000000"/>
          <w:kern w:val="0"/>
          <w:sz w:val="32"/>
          <w:szCs w:val="32"/>
        </w:rPr>
      </w:pPr>
      <w:r>
        <w:rPr>
          <w:color w:val="000000"/>
          <w:kern w:val="0"/>
          <w:sz w:val="32"/>
          <w:szCs w:val="32"/>
        </w:rPr>
        <w:t>加大争取上级资金力度</w:t>
      </w:r>
      <w:r>
        <w:rPr>
          <w:kern w:val="0"/>
          <w:sz w:val="32"/>
          <w:szCs w:val="32"/>
          <w:shd w:val="clear" w:color="auto" w:fill="FFFFFF"/>
        </w:rPr>
        <w:t>，</w:t>
      </w:r>
      <w:r>
        <w:rPr>
          <w:color w:val="000000"/>
          <w:kern w:val="0"/>
          <w:sz w:val="32"/>
          <w:szCs w:val="32"/>
        </w:rPr>
        <w:t>进一步</w:t>
      </w:r>
      <w:r>
        <w:rPr>
          <w:rFonts w:hint="eastAsia"/>
          <w:color w:val="000000"/>
          <w:kern w:val="0"/>
          <w:sz w:val="32"/>
          <w:szCs w:val="32"/>
        </w:rPr>
        <w:t>提高</w:t>
      </w:r>
      <w:r>
        <w:rPr>
          <w:color w:val="000000"/>
          <w:kern w:val="0"/>
          <w:sz w:val="32"/>
          <w:szCs w:val="32"/>
        </w:rPr>
        <w:t>项目绩效指标完成情况。</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（一）绩效自评结果拟应用情况。</w:t>
      </w:r>
    </w:p>
    <w:p>
      <w:pPr>
        <w:spacing w:line="580" w:lineRule="exact"/>
        <w:ind w:firstLine="640" w:firstLineChars="200"/>
        <w:rPr>
          <w:color w:val="000000"/>
          <w:kern w:val="0"/>
          <w:sz w:val="32"/>
          <w:szCs w:val="32"/>
        </w:rPr>
      </w:pPr>
      <w:r>
        <w:rPr>
          <w:color w:val="000000"/>
          <w:kern w:val="0"/>
          <w:sz w:val="32"/>
          <w:szCs w:val="32"/>
        </w:rPr>
        <w:t>根据绩效自评情况，不断补充完善绩效评价指标，不断提高绩效管理水平。</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（二）绩效自评结果拟公开情况。</w:t>
      </w:r>
    </w:p>
    <w:p>
      <w:pPr>
        <w:spacing w:line="580" w:lineRule="exact"/>
        <w:ind w:firstLine="640" w:firstLineChars="200"/>
        <w:rPr>
          <w:color w:val="000000"/>
          <w:kern w:val="0"/>
          <w:sz w:val="32"/>
          <w:szCs w:val="32"/>
        </w:rPr>
      </w:pPr>
      <w:r>
        <w:rPr>
          <w:color w:val="000000"/>
          <w:kern w:val="0"/>
          <w:sz w:val="32"/>
          <w:szCs w:val="32"/>
        </w:rPr>
        <w:t>将部门整体支出绩效自评报告通过门户网站向社会公开，接受社会监督。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七、绩效自评工作的经验、问题和建议</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（一）绩效自评工作的经验。</w:t>
      </w:r>
    </w:p>
    <w:p>
      <w:pPr>
        <w:spacing w:line="520" w:lineRule="exact"/>
        <w:ind w:firstLine="640" w:firstLineChars="200"/>
        <w:rPr>
          <w:rFonts w:ascii="仿宋_GB2312" w:hAnsi="宋体"/>
          <w:sz w:val="32"/>
          <w:szCs w:val="32"/>
        </w:rPr>
      </w:pPr>
      <w:r>
        <w:rPr>
          <w:rFonts w:hint="eastAsia" w:ascii="仿宋_GB2312" w:hAnsi="宋体"/>
          <w:sz w:val="32"/>
          <w:szCs w:val="32"/>
        </w:rPr>
        <w:t>（1）要建立部门长期、中期目标、做好项目前期准备，立项依据要充分。</w:t>
      </w:r>
    </w:p>
    <w:p>
      <w:pPr>
        <w:spacing w:line="520" w:lineRule="exact"/>
        <w:ind w:firstLine="640" w:firstLineChars="200"/>
        <w:rPr>
          <w:rFonts w:ascii="仿宋_GB2312"/>
          <w:sz w:val="32"/>
          <w:szCs w:val="32"/>
        </w:rPr>
      </w:pPr>
      <w:r>
        <w:rPr>
          <w:rFonts w:hint="eastAsia" w:ascii="仿宋_GB2312" w:hAnsi="宋体"/>
          <w:sz w:val="32"/>
          <w:szCs w:val="32"/>
        </w:rPr>
        <w:t>（2）设立合理的项目绩效目标，保证相关性、完整性、与预算配性。</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（二）绩效自评存在的问题。</w:t>
      </w:r>
    </w:p>
    <w:p>
      <w:pPr>
        <w:spacing w:line="520" w:lineRule="exact"/>
        <w:ind w:firstLine="640" w:firstLineChars="200"/>
        <w:rPr>
          <w:rFonts w:ascii="仿宋_GB2312"/>
          <w:sz w:val="32"/>
          <w:szCs w:val="32"/>
        </w:rPr>
      </w:pPr>
      <w:r>
        <w:rPr>
          <w:rFonts w:hint="eastAsia" w:ascii="仿宋_GB2312" w:hAnsi="宋体"/>
          <w:sz w:val="32"/>
          <w:szCs w:val="32"/>
        </w:rPr>
        <w:t>无。</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（三）解决问题的建议。</w:t>
      </w:r>
    </w:p>
    <w:p>
      <w:pPr>
        <w:spacing w:line="520" w:lineRule="exact"/>
        <w:ind w:firstLine="640" w:firstLineChars="200"/>
        <w:rPr>
          <w:rFonts w:ascii="仿宋_GB2312"/>
          <w:sz w:val="32"/>
          <w:szCs w:val="32"/>
        </w:rPr>
      </w:pPr>
      <w:r>
        <w:rPr>
          <w:rFonts w:hint="eastAsia" w:ascii="仿宋_GB2312" w:hAnsi="宋体"/>
          <w:sz w:val="32"/>
          <w:szCs w:val="32"/>
        </w:rPr>
        <w:t>在项目实施过程中要按照项目实施过程来及时修正绩效目标，保证项目按时按量完成。</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八、其他需说明的问题</w:t>
      </w:r>
    </w:p>
    <w:p>
      <w:pPr>
        <w:spacing w:line="580" w:lineRule="exact"/>
        <w:ind w:firstLine="640" w:firstLineChars="200"/>
        <w:rPr>
          <w:rFonts w:ascii="仿宋_GB2312" w:hAnsi="宋体"/>
          <w:sz w:val="32"/>
          <w:szCs w:val="32"/>
        </w:rPr>
      </w:pPr>
      <w:r>
        <w:rPr>
          <w:rFonts w:hint="eastAsia" w:ascii="仿宋_GB2312" w:hAnsi="宋体"/>
          <w:sz w:val="32"/>
          <w:szCs w:val="32"/>
        </w:rPr>
        <w:t>市场局5个市场每年临时工工资支出近50万元，建议财政局根据市场局实际支出增加项目资金。</w:t>
      </w:r>
    </w:p>
    <w:p>
      <w:pPr>
        <w:spacing w:line="520" w:lineRule="exact"/>
        <w:ind w:firstLine="640" w:firstLineChars="200"/>
        <w:rPr>
          <w:rFonts w:ascii="仿宋_GB2312" w:hAnsi="宋体"/>
          <w:sz w:val="32"/>
          <w:szCs w:val="32"/>
        </w:rPr>
      </w:pPr>
    </w:p>
    <w:p>
      <w:pPr>
        <w:spacing w:line="520" w:lineRule="exact"/>
        <w:ind w:firstLine="640" w:firstLineChars="200"/>
        <w:rPr>
          <w:rFonts w:ascii="仿宋_GB2312" w:hAnsi="黑体" w:cs="黑体"/>
          <w:bCs/>
          <w:sz w:val="32"/>
          <w:szCs w:val="32"/>
        </w:rPr>
      </w:pPr>
    </w:p>
    <w:p>
      <w:pPr>
        <w:spacing w:line="520" w:lineRule="exact"/>
        <w:ind w:firstLine="3520" w:firstLineChars="1100"/>
        <w:rPr>
          <w:rFonts w:ascii="仿宋_GB2312" w:hAnsi="黑体" w:cs="黑体"/>
          <w:bCs/>
          <w:sz w:val="32"/>
          <w:szCs w:val="32"/>
        </w:rPr>
      </w:pPr>
      <w:r>
        <w:rPr>
          <w:rFonts w:hint="eastAsia" w:ascii="仿宋_GB2312" w:hAnsi="黑体" w:cs="黑体"/>
          <w:bCs/>
          <w:sz w:val="32"/>
          <w:szCs w:val="32"/>
        </w:rPr>
        <w:t>大冶市市场管理局</w:t>
      </w:r>
    </w:p>
    <w:p>
      <w:pPr>
        <w:spacing w:line="520" w:lineRule="exact"/>
        <w:ind w:firstLine="3360" w:firstLineChars="1050"/>
        <w:rPr>
          <w:rFonts w:ascii="仿宋_GB2312" w:hAnsi="黑体" w:cs="黑体"/>
          <w:bCs/>
          <w:sz w:val="32"/>
          <w:szCs w:val="32"/>
        </w:rPr>
      </w:pPr>
      <w:r>
        <w:rPr>
          <w:rFonts w:hint="eastAsia" w:ascii="仿宋_GB2312" w:hAnsi="黑体" w:cs="黑体"/>
          <w:bCs/>
          <w:sz w:val="32"/>
          <w:szCs w:val="32"/>
        </w:rPr>
        <w:t>2023年 6月13日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53F8D"/>
    <w:multiLevelType w:val="singleLevel"/>
    <w:tmpl w:val="6D353F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wZDkzZTMzZTJkZTMzZjY1ZmYxNjllYjA1NmVmNzIifQ=="/>
  </w:docVars>
  <w:rsids>
    <w:rsidRoot w:val="003227C6"/>
    <w:rsid w:val="00006288"/>
    <w:rsid w:val="000716F4"/>
    <w:rsid w:val="000B3313"/>
    <w:rsid w:val="00131E66"/>
    <w:rsid w:val="00153394"/>
    <w:rsid w:val="00176B39"/>
    <w:rsid w:val="001F3335"/>
    <w:rsid w:val="00275F74"/>
    <w:rsid w:val="00296FAA"/>
    <w:rsid w:val="003227C6"/>
    <w:rsid w:val="003C7F3D"/>
    <w:rsid w:val="003E2D58"/>
    <w:rsid w:val="004568C5"/>
    <w:rsid w:val="00484489"/>
    <w:rsid w:val="004E545B"/>
    <w:rsid w:val="00504A5F"/>
    <w:rsid w:val="005262E0"/>
    <w:rsid w:val="00571377"/>
    <w:rsid w:val="005D1EC5"/>
    <w:rsid w:val="005D28EA"/>
    <w:rsid w:val="00694534"/>
    <w:rsid w:val="006E2DAD"/>
    <w:rsid w:val="007C4527"/>
    <w:rsid w:val="007E41ED"/>
    <w:rsid w:val="00805206"/>
    <w:rsid w:val="00895090"/>
    <w:rsid w:val="008B4299"/>
    <w:rsid w:val="008F57B5"/>
    <w:rsid w:val="009369AD"/>
    <w:rsid w:val="0095376E"/>
    <w:rsid w:val="009701A0"/>
    <w:rsid w:val="00970DCD"/>
    <w:rsid w:val="00973B09"/>
    <w:rsid w:val="009D404A"/>
    <w:rsid w:val="00A2136A"/>
    <w:rsid w:val="00A22662"/>
    <w:rsid w:val="00A266EF"/>
    <w:rsid w:val="00A62D7B"/>
    <w:rsid w:val="00A66C8E"/>
    <w:rsid w:val="00A6725B"/>
    <w:rsid w:val="00AB4ED7"/>
    <w:rsid w:val="00AD645B"/>
    <w:rsid w:val="00B20A62"/>
    <w:rsid w:val="00B23631"/>
    <w:rsid w:val="00B249E4"/>
    <w:rsid w:val="00B6233A"/>
    <w:rsid w:val="00B934F0"/>
    <w:rsid w:val="00C57284"/>
    <w:rsid w:val="00C653BD"/>
    <w:rsid w:val="00CA746C"/>
    <w:rsid w:val="00CB270B"/>
    <w:rsid w:val="00CF6FF5"/>
    <w:rsid w:val="00D10062"/>
    <w:rsid w:val="00D57A51"/>
    <w:rsid w:val="00DC3959"/>
    <w:rsid w:val="00F05731"/>
    <w:rsid w:val="00F07833"/>
    <w:rsid w:val="00F41E2D"/>
    <w:rsid w:val="00FA2A08"/>
    <w:rsid w:val="00FB1A00"/>
    <w:rsid w:val="00FB7096"/>
    <w:rsid w:val="00FC0EB9"/>
    <w:rsid w:val="174D31CB"/>
    <w:rsid w:val="3A017922"/>
    <w:rsid w:val="3B1E6812"/>
    <w:rsid w:val="3D2008B6"/>
    <w:rsid w:val="3DAB4E56"/>
    <w:rsid w:val="55935C72"/>
    <w:rsid w:val="56673852"/>
    <w:rsid w:val="702B15B8"/>
    <w:rsid w:val="76B850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1568</Words>
  <Characters>1605</Characters>
  <Lines>11</Lines>
  <Paragraphs>3</Paragraphs>
  <TotalTime>2</TotalTime>
  <ScaleCrop>false</ScaleCrop>
  <LinksUpToDate>false</LinksUpToDate>
  <CharactersWithSpaces>1611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2018-03-23T09:11:00Z</dcterms:created>
  <dc:creator>冯妍妍/预算绩效管理处（行资处）/湖北省财政厅</dc:creator>
  <cp:lastModifiedBy>天空那片云</cp:lastModifiedBy>
  <cp:lastPrinted>2018-03-29T08:09:00Z</cp:lastPrinted>
  <dcterms:modified xsi:type="dcterms:W3CDTF">2023-06-20T00:39:26Z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6ACEFDA7034B45B48A55FD3571068E9D_12</vt:lpwstr>
  </property>
</Properties>
</file>