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2" w:lineRule="auto"/>
        <w:ind w:firstLine="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附件6</w:t>
      </w:r>
    </w:p>
    <w:p>
      <w:pPr>
        <w:spacing w:line="476" w:lineRule="auto"/>
      </w:pPr>
    </w:p>
    <w:p>
      <w:pPr>
        <w:spacing w:before="143" w:line="266" w:lineRule="auto"/>
        <w:ind w:left="3359" w:right="1652" w:hanging="17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6"/>
          <w:sz w:val="44"/>
          <w:szCs w:val="44"/>
        </w:rPr>
        <w:t>大冶市电子商务进农村综合示范</w:t>
      </w:r>
      <w:r>
        <w:rPr>
          <w:rFonts w:ascii="宋体" w:hAnsi="宋体" w:eastAsia="宋体" w:cs="宋体"/>
          <w:spacing w:val="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项目管理办法</w:t>
      </w:r>
    </w:p>
    <w:p>
      <w:pPr>
        <w:spacing w:line="255" w:lineRule="auto"/>
      </w:pPr>
    </w:p>
    <w:p>
      <w:pPr>
        <w:spacing w:line="255" w:lineRule="auto"/>
      </w:pPr>
    </w:p>
    <w:p>
      <w:pPr>
        <w:spacing w:before="111" w:line="336" w:lineRule="auto"/>
        <w:ind w:right="65" w:firstLine="66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为加强大冶市电子商务进农村综合示范项目建设管理,确保按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时完成电子商务进农村综合示范项目建设内容和工作任务，按照中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央和省、市有关文件精神和工作要求,结合大冶市项目实施的具体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情况,制定本项目管理办法.</w:t>
      </w:r>
    </w:p>
    <w:p>
      <w:pPr>
        <w:spacing w:line="423" w:lineRule="auto"/>
      </w:pPr>
    </w:p>
    <w:p>
      <w:pPr>
        <w:spacing w:before="110" w:line="222" w:lineRule="auto"/>
        <w:ind w:firstLine="3818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2"/>
          <w:sz w:val="34"/>
          <w:szCs w:val="34"/>
        </w:rPr>
        <w:t>第一章总则</w:t>
      </w:r>
    </w:p>
    <w:p>
      <w:pPr>
        <w:spacing w:line="341" w:lineRule="auto"/>
      </w:pPr>
    </w:p>
    <w:p>
      <w:pPr>
        <w:spacing w:line="342" w:lineRule="auto"/>
      </w:pPr>
    </w:p>
    <w:p>
      <w:pPr>
        <w:spacing w:before="111" w:line="328" w:lineRule="auto"/>
        <w:ind w:firstLine="66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第一条本办法适用于财政部、商务部、国家扶贫办确定的,用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中央财政专项资金支持建设完成并投入运营且符合国家电子商务进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农村综合示范范围和标准的项目。</w:t>
      </w:r>
    </w:p>
    <w:p>
      <w:pPr>
        <w:spacing w:before="3" w:line="327" w:lineRule="auto"/>
        <w:ind w:left="2" w:right="27" w:firstLine="66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第二条市电子商务进农村综合示范工作领导小组办公室要加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强对示范项目的监管,定期组织开展联合督促检查活动,确保示范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建设项目质量。</w:t>
      </w:r>
    </w:p>
    <w:p>
      <w:pPr>
        <w:spacing w:before="3" w:line="342" w:lineRule="auto"/>
        <w:ind w:left="3" w:right="39" w:firstLine="66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第三条市电子商务进农村综合示范工作领导小组办公室在工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作中发现项目执行中存在问题的,应及时指出并督促整改,整改不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到位的取消项目承办单位资格,另行选定承办单位.</w:t>
      </w:r>
    </w:p>
    <w:p>
      <w:pPr>
        <w:sectPr>
          <w:footerReference r:id="rId3" w:type="default"/>
          <w:pgSz w:w="11820" w:h="17580"/>
          <w:pgMar w:top="400" w:right="1048" w:bottom="1300" w:left="1386" w:header="0" w:footer="1052" w:gutter="0"/>
          <w:cols w:space="720" w:num="1"/>
        </w:sectPr>
      </w:pPr>
    </w:p>
    <w:p>
      <w:pPr>
        <w:spacing w:line="265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2628265</wp:posOffset>
            </wp:positionH>
            <wp:positionV relativeFrom="page">
              <wp:posOffset>10102215</wp:posOffset>
            </wp:positionV>
            <wp:extent cx="2508250" cy="552450"/>
            <wp:effectExtent l="0" t="0" r="635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92" cy="552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before="104" w:line="222" w:lineRule="auto"/>
        <w:ind w:firstLine="34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3"/>
          <w:sz w:val="32"/>
          <w:szCs w:val="32"/>
        </w:rPr>
        <w:t>第二章项目选择</w:t>
      </w:r>
    </w:p>
    <w:p>
      <w:pPr>
        <w:spacing w:line="309" w:lineRule="auto"/>
      </w:pPr>
    </w:p>
    <w:p>
      <w:pPr>
        <w:spacing w:line="309" w:lineRule="auto"/>
      </w:pPr>
    </w:p>
    <w:p>
      <w:pPr>
        <w:spacing w:before="104" w:line="320" w:lineRule="auto"/>
        <w:ind w:right="1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第四条中央财政专项资金拟支持项目采取公开透明的方式和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程序择优选择承办单位。</w:t>
      </w:r>
    </w:p>
    <w:p>
      <w:pPr>
        <w:spacing w:before="4" w:line="329" w:lineRule="auto"/>
        <w:ind w:right="36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第五条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按照公开、公平、公正的原则,通过招标或专家评审等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办法遴选项目承办企业，在市政府网站等媒体向社会公示项目及其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承办企业，公示无异议后组织实施。</w:t>
      </w:r>
    </w:p>
    <w:p>
      <w:pPr>
        <w:spacing w:line="439" w:lineRule="auto"/>
      </w:pPr>
    </w:p>
    <w:p>
      <w:pPr>
        <w:spacing w:before="104" w:line="222" w:lineRule="auto"/>
        <w:ind w:firstLine="34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第三章项目管理</w:t>
      </w:r>
    </w:p>
    <w:p>
      <w:pPr>
        <w:spacing w:line="312" w:lineRule="auto"/>
      </w:pPr>
    </w:p>
    <w:p>
      <w:pPr>
        <w:spacing w:line="313" w:lineRule="auto"/>
      </w:pPr>
    </w:p>
    <w:p>
      <w:pPr>
        <w:spacing w:before="104" w:line="329" w:lineRule="auto"/>
        <w:ind w:right="42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第六条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成立大冶市电子商务进农村综合示范工作领导小组,领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导小组下设办公室,具体负责本市域内电子商务进农村综合示范项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目工作,在中央财政专项资金支持项目点的显著位置设置"国家级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电子商务进农村综合示范项目"标识,提供项目监督举报渠道,主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动接受社会监督。</w:t>
      </w:r>
    </w:p>
    <w:p>
      <w:pPr>
        <w:spacing w:before="153" w:line="329" w:lineRule="auto"/>
        <w:ind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第七条制定的项目管理办法和资金管理办法经市商务局、市财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政局、市乡村振兴局核定后,报省商务厅、省财政厅、省乡村振兴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局备案;如有调整,应正式行文并说明理由再次备案.</w:t>
      </w:r>
    </w:p>
    <w:p>
      <w:pPr>
        <w:spacing w:before="159" w:line="338" w:lineRule="auto"/>
        <w:ind w:right="8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第八条加强信息报送,在市政府网站设置电子商务进农村综合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示范专栏,及时、全面、准确、集中公开项目内容、资金安排和决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策过程等信息,督促承办单位及时对接商务部农村电子商务和社区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商业信息管理系统,按要求提交交易信息和活动信息,并依法保护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项目承办单位信息安全。</w:t>
      </w:r>
    </w:p>
    <w:p>
      <w:pPr>
        <w:spacing w:before="243" w:line="183" w:lineRule="auto"/>
        <w:ind w:firstLine="81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—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33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—</w:t>
      </w:r>
    </w:p>
    <w:p>
      <w:pPr>
        <w:sectPr>
          <w:footerReference r:id="rId4" w:type="default"/>
          <w:pgSz w:w="11760" w:h="16780"/>
          <w:pgMar w:top="400" w:right="1363" w:bottom="400" w:left="1089" w:header="0" w:footer="0" w:gutter="0"/>
          <w:cols w:space="720" w:num="1"/>
        </w:sectPr>
      </w:pPr>
    </w:p>
    <w:p>
      <w:pPr>
        <w:spacing w:line="252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before="104" w:line="329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第九条定期公示各项目进展情况,包括但不限于项目名称、建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设内容和要求、项目承办单位名称、扶持资金额度、完成时限、绩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效目标、确定财政扶持该项目的决策文件、项目承办单位责任人等，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督促项目承办单位按期完成工作。</w:t>
      </w:r>
    </w:p>
    <w:p>
      <w:pPr>
        <w:spacing w:before="140" w:line="335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第十条要建立健全建设项目档案,对项目建设、验收、补助、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公示等各环节的档案材料进行整理和归档,做到资料详实、手续齐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备、程序合规。</w:t>
      </w:r>
    </w:p>
    <w:p>
      <w:pPr>
        <w:spacing w:line="410" w:lineRule="auto"/>
      </w:pPr>
    </w:p>
    <w:p>
      <w:pPr>
        <w:spacing w:before="104" w:line="222" w:lineRule="auto"/>
        <w:ind w:firstLine="35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第四章项目验收</w:t>
      </w:r>
    </w:p>
    <w:p>
      <w:pPr>
        <w:spacing w:line="313" w:lineRule="auto"/>
      </w:pPr>
    </w:p>
    <w:p>
      <w:pPr>
        <w:spacing w:line="313" w:lineRule="auto"/>
      </w:pPr>
    </w:p>
    <w:p>
      <w:pPr>
        <w:spacing w:before="104" w:line="325" w:lineRule="auto"/>
        <w:ind w:right="7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第十一条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示范项目验收按照市政府印发的电子商务进农村综</w:t>
      </w:r>
      <w:r>
        <w:rPr>
          <w:rFonts w:ascii="仿宋" w:hAnsi="仿宋" w:eastAsia="仿宋" w:cs="仿宋"/>
          <w:sz w:val="32"/>
          <w:szCs w:val="32"/>
        </w:rPr>
        <w:t xml:space="preserve"> 合示范建设项目实施方案、资金支持范围和标准以及验收管理办法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执行。</w:t>
      </w:r>
    </w:p>
    <w:p>
      <w:pPr>
        <w:spacing w:before="7" w:line="325" w:lineRule="auto"/>
        <w:ind w:right="8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第十二条建设项目完成后,由项目承办单位向市电子商务进农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村综合示范工作领导小组办公室提出验收申请并提交相关材料,市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电子商务进农村综合示范工作领导小组办公室受理验收申请后组织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验收。</w:t>
      </w:r>
    </w:p>
    <w:p>
      <w:pPr>
        <w:spacing w:before="2" w:line="320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第十三条市电子商务进农村综合示范工作领导小组办公室要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制订验收工作方案,具体验收工作由市商务局牵头,联合市财政局、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市乡村振兴局等部门实施,也可组织有关专家组成验收小组或聘请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第三方机构开展验收工作。验收做到每个项目逐一实地验收、核对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验收材料原件及相关数据。验收结论分为"验收合格”和"验收不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合格"两种,验收完成后应在验收意见书上签字确认,并对验收的</w:t>
      </w:r>
    </w:p>
    <w:p>
      <w:pPr>
        <w:sectPr>
          <w:footerReference r:id="rId5" w:type="default"/>
          <w:pgSz w:w="11800" w:h="17620"/>
          <w:pgMar w:top="400" w:right="1049" w:bottom="1328" w:left="1349" w:header="0" w:footer="1079" w:gutter="0"/>
          <w:cols w:space="720" w:num="1"/>
        </w:sectPr>
      </w:pPr>
    </w:p>
    <w:p>
      <w:pPr>
        <w:spacing w:line="268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before="104" w:line="309" w:lineRule="auto"/>
        <w:ind w:right="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真实性负责。企业提交的验收材料及所有建设项目验收意见书由市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商务局、市财政局、市乡村振兴局存档备查。</w:t>
      </w:r>
    </w:p>
    <w:p>
      <w:pPr>
        <w:spacing w:before="5" w:line="315" w:lineRule="auto"/>
        <w:ind w:right="36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第十四条市电子商务进农村综合示范工作领导小组办公室应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在验收工作完成后形成验收报告,报告包括综合示范工作所有项目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的验收结论、主要做法、工作亮点、取得的成效,以及存在的问题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和建议,以正式文件(含电子版)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逐级上报省商务厅、省财政厅、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省乡村振兴局。</w:t>
      </w:r>
    </w:p>
    <w:p>
      <w:pPr>
        <w:spacing w:line="408" w:lineRule="auto"/>
      </w:pPr>
    </w:p>
    <w:p>
      <w:pPr>
        <w:spacing w:before="104" w:line="222" w:lineRule="auto"/>
        <w:ind w:firstLine="31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第五章项目资金管理</w:t>
      </w:r>
    </w:p>
    <w:p>
      <w:pPr>
        <w:spacing w:line="293" w:lineRule="auto"/>
      </w:pPr>
    </w:p>
    <w:p>
      <w:pPr>
        <w:spacing w:line="293" w:lineRule="auto"/>
      </w:pPr>
    </w:p>
    <w:p>
      <w:pPr>
        <w:spacing w:before="104" w:line="560" w:lineRule="exact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7"/>
          <w:sz w:val="32"/>
          <w:szCs w:val="32"/>
        </w:rPr>
        <w:t>第十五条严格按照资金支持范围和标准推进具体项目的实施，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确保中央财政资金专款专用。</w:t>
      </w:r>
    </w:p>
    <w:p>
      <w:pPr>
        <w:spacing w:before="149" w:line="313" w:lineRule="auto"/>
        <w:ind w:right="58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第十六条经验收合格的项目须在市政府门户网站公示至少5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个工作日,经公示无异议,方可按照合同约定向项目承办单位拨付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专项资金。</w:t>
      </w:r>
    </w:p>
    <w:p>
      <w:pPr>
        <w:spacing w:before="2" w:line="221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第十七条如建设项目未能如期通过验收,应追回前期预拨资金.</w:t>
      </w:r>
    </w:p>
    <w:p>
      <w:pPr>
        <w:spacing w:before="165" w:line="324" w:lineRule="auto"/>
        <w:ind w:right="15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第十八条对骗取中央财政专项资金等违法行为,一经查实,除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追回已拨付的财政资金外,按《财政违法行为处罚处分条例》追究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相关人员的责任。</w:t>
      </w:r>
    </w:p>
    <w:p>
      <w:pPr>
        <w:spacing w:line="388" w:lineRule="auto"/>
      </w:pPr>
    </w:p>
    <w:p>
      <w:pPr>
        <w:spacing w:before="105" w:line="221" w:lineRule="auto"/>
        <w:ind w:firstLine="30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第六章项目监督和检查</w:t>
      </w:r>
    </w:p>
    <w:p>
      <w:pPr>
        <w:spacing w:line="285" w:lineRule="auto"/>
      </w:pPr>
    </w:p>
    <w:p>
      <w:pPr>
        <w:spacing w:line="286" w:lineRule="auto"/>
      </w:pPr>
    </w:p>
    <w:p>
      <w:pPr>
        <w:spacing w:before="110" w:line="560" w:lineRule="exact"/>
        <w:ind w:firstLine="69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第十九条市电子商务进农村综合示范工作领导小组办公室将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对各示范项目进行指导、监督、检查,并定期通报督查结果.领导小组要将示范项目建设情况纳入对各乡镇的年度目标责任考核,确</w:t>
      </w:r>
      <w:bookmarkStart w:id="0" w:name="_GoBack"/>
      <w:bookmarkEnd w:id="0"/>
      <w:r>
        <w:rPr>
          <w:rFonts w:ascii="仿宋" w:hAnsi="仿宋" w:eastAsia="仿宋" w:cs="仿宋"/>
          <w:spacing w:val="11"/>
          <w:sz w:val="32"/>
          <w:szCs w:val="32"/>
        </w:rPr>
        <w:t>保项目建设如期完成。</w:t>
      </w:r>
    </w:p>
    <w:p>
      <w:pPr>
        <w:spacing w:before="110" w:line="560" w:lineRule="exact"/>
        <w:ind w:firstLine="69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第二十条市商务局、市财政局、市乡村振兴局应积极配合上级 相关部门开展绩效评估。</w:t>
      </w:r>
    </w:p>
    <w:p>
      <w:pPr>
        <w:spacing w:line="399" w:lineRule="auto"/>
      </w:pPr>
    </w:p>
    <w:p>
      <w:pPr>
        <w:spacing w:before="111" w:line="222" w:lineRule="auto"/>
        <w:ind w:firstLine="3875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4"/>
          <w:sz w:val="34"/>
          <w:szCs w:val="34"/>
        </w:rPr>
        <w:t>第七章附则</w:t>
      </w:r>
    </w:p>
    <w:p>
      <w:pPr>
        <w:spacing w:line="282" w:lineRule="auto"/>
      </w:pPr>
    </w:p>
    <w:p>
      <w:pPr>
        <w:spacing w:line="283" w:lineRule="auto"/>
      </w:pPr>
    </w:p>
    <w:p>
      <w:pPr>
        <w:spacing w:before="111" w:line="305" w:lineRule="auto"/>
        <w:ind w:left="68" w:right="60" w:firstLine="63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第二十一条</w:t>
      </w:r>
      <w:r>
        <w:rPr>
          <w:rFonts w:ascii="仿宋" w:hAnsi="仿宋" w:eastAsia="仿宋" w:cs="仿宋"/>
          <w:spacing w:val="3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本办法由市电子商务进农村综合示范工作领导小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组办公室负责解释。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ind w:firstLine="3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9"/>
        <w:position w:val="-5"/>
        <w:sz w:val="36"/>
        <w:szCs w:val="36"/>
      </w:rPr>
      <w:t>-</w:t>
    </w:r>
    <w:r>
      <w:rPr>
        <w:rFonts w:ascii="宋体" w:hAnsi="宋体" w:eastAsia="宋体" w:cs="宋体"/>
        <w:spacing w:val="51"/>
        <w:position w:val="-5"/>
        <w:sz w:val="36"/>
        <w:szCs w:val="36"/>
      </w:rPr>
      <w:t xml:space="preserve"> </w:t>
    </w:r>
    <w:r>
      <w:rPr>
        <w:rFonts w:ascii="宋体" w:hAnsi="宋体" w:eastAsia="宋体" w:cs="宋体"/>
        <w:spacing w:val="-9"/>
        <w:position w:val="-5"/>
        <w:sz w:val="36"/>
        <w:szCs w:val="36"/>
      </w:rPr>
      <w:t>32</w:t>
    </w:r>
    <w:r>
      <w:rPr>
        <w:rFonts w:ascii="宋体" w:hAnsi="宋体" w:eastAsia="宋体" w:cs="宋体"/>
        <w:spacing w:val="38"/>
        <w:position w:val="-5"/>
        <w:sz w:val="36"/>
        <w:szCs w:val="36"/>
      </w:rPr>
      <w:t xml:space="preserve"> </w:t>
    </w:r>
    <w:r>
      <w:rPr>
        <w:rFonts w:ascii="宋体" w:hAnsi="宋体" w:eastAsia="宋体" w:cs="宋体"/>
        <w:spacing w:val="-9"/>
        <w:position w:val="-5"/>
        <w:sz w:val="36"/>
        <w:szCs w:val="36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rPr>
        <w:rFonts w:ascii="幼圆" w:hAnsi="幼圆" w:eastAsia="幼圆" w:cs="幼圆"/>
        <w:sz w:val="36"/>
        <w:szCs w:val="36"/>
      </w:rPr>
    </w:pPr>
    <w:r>
      <w:rPr>
        <w:rFonts w:ascii="幼圆" w:hAnsi="幼圆" w:eastAsia="幼圆" w:cs="幼圆"/>
        <w:spacing w:val="3"/>
        <w:position w:val="-5"/>
        <w:sz w:val="36"/>
        <w:szCs w:val="36"/>
      </w:rPr>
      <w:t>─34─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5" w:lineRule="exact"/>
      <w:ind w:firstLine="8180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3"/>
        <w:position w:val="-5"/>
        <w:sz w:val="36"/>
        <w:szCs w:val="36"/>
      </w:rPr>
      <w:t>─35─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B4798"/>
    <w:rsid w:val="53D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2022-01-21T01:59:00Z</dcterms:created>
  <dc:creator>kbky</dc:creator>
  <cp:lastModifiedBy>kbky</cp:lastModifiedBy>
  <dcterms:modified xsi:type="dcterms:W3CDTF">2022-01-21T02:00:39Z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FEC17423759C4A2999B03A0A13A6DC99</vt:lpwstr>
  </property>
</Properties>
</file>