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D7024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195" w:lineRule="atLeast"/>
        <w:ind w:left="0" w:right="0"/>
        <w:rPr>
          <w:rFonts w:hint="eastAsia" w:ascii="黑体" w:eastAsia="黑体" w:cs="黑体"/>
          <w:sz w:val="32"/>
          <w:szCs w:val="32"/>
          <w:lang w:eastAsia="zh-CN"/>
        </w:rPr>
      </w:pPr>
      <w:bookmarkStart w:id="0" w:name="_Hlk60834345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3</w:t>
      </w:r>
    </w:p>
    <w:p w14:paraId="229147C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76" w:lineRule="atLeast"/>
        <w:ind w:left="0" w:right="0" w:firstLine="720" w:firstLineChars="200"/>
        <w:jc w:val="both"/>
        <w:rPr>
          <w:rFonts w:hint="eastAsia" w:ascii="方正小标宋_GBK" w:eastAsia="方正小标宋_GBK" w:cs="方正小标宋_GBK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_GBK" w:eastAsia="方正小标宋_GBK" w:cs="方正小标宋_GBK"/>
          <w:sz w:val="36"/>
          <w:szCs w:val="36"/>
          <w:lang w:val="en-US" w:eastAsia="zh-CN"/>
        </w:rPr>
        <w:t>湖北省农村订单定向免费医学生资格审核要点</w:t>
      </w:r>
    </w:p>
    <w:bookmarkEnd w:id="1"/>
    <w:p w14:paraId="2AC4A30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jc w:val="both"/>
        <w:textAlignment w:val="auto"/>
        <w:rPr>
          <w:rFonts w:hint="eastAsia" w:ascii="仿宋_GB2312" w:eastAsia="仿宋_GB2312" w:cs="仿宋_GB2312"/>
          <w:color w:val="3F3F3F"/>
          <w:spacing w:val="-8"/>
          <w:sz w:val="32"/>
          <w:szCs w:val="32"/>
        </w:rPr>
      </w:pPr>
    </w:p>
    <w:p w14:paraId="446D761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08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color w:val="000000"/>
          <w:spacing w:val="-8"/>
          <w:sz w:val="32"/>
          <w:szCs w:val="32"/>
        </w:rPr>
        <w:t>一是审核报名号。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报名号是为14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位数字编码，其中第5、6位数字代表考生的报考市州（详见附件</w:t>
      </w:r>
      <w:r>
        <w:rPr>
          <w:rFonts w:hint="eastAsia" w:ascii="CESI仿宋-GB2312" w:eastAsia="CESI仿宋-GB2312" w:cs="CESI仿宋-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）。比如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2</w:t>
      </w:r>
      <w:r>
        <w:rPr>
          <w:rFonts w:ascii="CESI仿宋-GB2312" w:eastAsia="CESI仿宋-GB2312" w:cs="CESI仿宋-GB2312"/>
          <w:color w:val="000000"/>
          <w:sz w:val="32"/>
          <w:szCs w:val="32"/>
          <w:lang w:val="en-US"/>
        </w:rPr>
        <w:t>4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42</w:t>
      </w:r>
      <w:r>
        <w:rPr>
          <w:rStyle w:val="13"/>
          <w:rFonts w:hint="eastAsia" w:ascii="CESI仿宋-GB2312" w:eastAsia="CESI仿宋-GB2312" w:cs="CESI仿宋-GB2312"/>
          <w:b/>
          <w:bCs/>
          <w:color w:val="000000"/>
          <w:spacing w:val="-8"/>
          <w:sz w:val="32"/>
          <w:szCs w:val="32"/>
          <w:u w:val="single"/>
        </w:rPr>
        <w:t>13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02150568报名号中的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13代表该考生是随州市考区报名的考生。审核时，要求有报名号且报名号第5、6位数字属于本市州报名的考生</w:t>
      </w:r>
      <w:r>
        <w:rPr>
          <w:rFonts w:ascii="CESI仿宋-GB2312" w:eastAsia="CESI仿宋-GB2312" w:cs="CESI仿宋-GB2312"/>
          <w:color w:val="000000"/>
          <w:sz w:val="32"/>
          <w:szCs w:val="32"/>
        </w:rPr>
        <w:t>。</w:t>
      </w:r>
    </w:p>
    <w:p w14:paraId="3A119F3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576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方正楷体_GBK" w:eastAsia="方正楷体_GBK" w:cs="方正楷体_GBK"/>
          <w:color w:val="000000"/>
          <w:spacing w:val="-16"/>
          <w:sz w:val="32"/>
          <w:szCs w:val="32"/>
        </w:rPr>
        <w:t>二是审核户籍地。</w:t>
      </w: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主要看是否是本县（市、区）的</w:t>
      </w: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  <w:lang w:val="en-US" w:eastAsia="zh-CN"/>
        </w:rPr>
        <w:t>农村</w:t>
      </w: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户籍，下</w:t>
      </w:r>
      <w:r>
        <w:rPr>
          <w:rFonts w:ascii="CESI仿宋-GB2312" w:eastAsia="CESI仿宋-GB2312" w:cs="CESI仿宋-GB2312"/>
          <w:color w:val="000000"/>
          <w:spacing w:val="-16"/>
          <w:sz w:val="32"/>
          <w:szCs w:val="32"/>
        </w:rPr>
        <w:t>面</w:t>
      </w: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四类情况可界定为“农村户籍”：</w:t>
      </w:r>
    </w:p>
    <w:p w14:paraId="790F4FE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576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1. 2014年以前我省户籍改革制度实施之前，户口簿第一页“户别”栏注明为“农业”，如“农业家庭户”等。</w:t>
      </w:r>
    </w:p>
    <w:p w14:paraId="06EEE5A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08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2. 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户籍制度改革之后，依据户口簿第一页“住址”栏所列地址在国家统计局最新“统计用区划和城乡划分代码</w:t>
      </w:r>
      <w:r>
        <w:rPr>
          <w:rFonts w:hint="eastAsia" w:ascii="CESI仿宋-GB2312" w:eastAsia="CESI仿宋-GB2312" w:cs="CESI仿宋-GB2312"/>
          <w:color w:val="000000"/>
          <w:spacing w:val="-20"/>
          <w:sz w:val="32"/>
          <w:szCs w:val="32"/>
        </w:rPr>
        <w:t>（http://www.stats.gov.cn/sj/tjbz/tjyqhdmhcxhfdm/2022/index.html）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”中的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  <w:lang w:eastAsia="zh-CN"/>
        </w:rPr>
        <w:t>“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城乡分类代码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  <w:lang w:eastAsia="zh-CN"/>
        </w:rPr>
        <w:t>”</w:t>
      </w:r>
      <w:r>
        <w:rPr>
          <w:rFonts w:hint="eastAsia" w:ascii="CESI仿宋-GB2312" w:eastAsia="CESI仿宋-GB2312" w:cs="CESI仿宋-GB2312"/>
          <w:color w:val="000000"/>
          <w:spacing w:val="-8"/>
          <w:sz w:val="32"/>
          <w:szCs w:val="32"/>
        </w:rPr>
        <w:t>17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位中最后3位城乡分类代码界定：其中111表示主城区，112表示城乡结合区，121表示镇中心区，122表示镇乡结合区，123表示特殊区域，210表示乡中心区，220表示村庄。把其中的112城乡结合区、122镇乡结合区、210乡中心区和220村庄认定为农村户籍；</w:t>
      </w:r>
    </w:p>
    <w:p w14:paraId="1A2812C7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576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3. 具有户籍所在地（xx村委会、xx社区等）农村土地或林地承包合同（经营权证等）；</w:t>
      </w:r>
    </w:p>
    <w:p w14:paraId="6BC9C56D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576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pacing w:val="-16"/>
          <w:sz w:val="32"/>
          <w:szCs w:val="32"/>
        </w:rPr>
        <w:t>4. 其他农业户口的证明材料，如公安部门出具的“户籍类型查询证明”等。</w:t>
      </w:r>
    </w:p>
    <w:p w14:paraId="258753E2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ascii="方正楷体_GBK" w:eastAsia="方正楷体_GBK" w:cs="方正楷体_GBK"/>
          <w:color w:val="000000"/>
          <w:sz w:val="32"/>
          <w:szCs w:val="32"/>
        </w:rPr>
        <w:t>三</w:t>
      </w:r>
      <w:r>
        <w:rPr>
          <w:rFonts w:hint="eastAsia" w:ascii="方正楷体_GBK" w:eastAsia="方正楷体_GBK" w:cs="方正楷体_GBK"/>
          <w:color w:val="000000"/>
          <w:sz w:val="32"/>
          <w:szCs w:val="32"/>
        </w:rPr>
        <w:t>是审核考生身体条件。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根据《普通高等学校招生体检工作指导意见》及有关补充规定，各县（市、区）卫生健康局应审核考生202</w:t>
      </w:r>
      <w:r>
        <w:rPr>
          <w:rFonts w:hint="eastAsia" w:ascii="CESI仿宋-GB2312" w:eastAsia="CESI仿宋-GB2312" w:cs="CESI仿宋-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年高考体检证明材料（协调招办提供考生体检信息或者考生提供体检结果通知单），</w:t>
      </w:r>
      <w:r>
        <w:rPr>
          <w:rFonts w:ascii="CESI仿宋-GB2312" w:eastAsia="CESI仿宋-GB2312" w:cs="CESI仿宋-GB2312"/>
          <w:color w:val="000000"/>
          <w:sz w:val="32"/>
          <w:szCs w:val="32"/>
        </w:rPr>
        <w:t>有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下列情况的考生不</w:t>
      </w:r>
      <w:r>
        <w:rPr>
          <w:rFonts w:ascii="CESI仿宋-GB2312" w:eastAsia="CESI仿宋-GB2312" w:cs="CESI仿宋-GB2312"/>
          <w:color w:val="000000"/>
          <w:sz w:val="32"/>
          <w:szCs w:val="32"/>
        </w:rPr>
        <w:t>符合</w:t>
      </w: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申报资格：</w:t>
      </w:r>
    </w:p>
    <w:p w14:paraId="1561D59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（一）考生患有《指导意见》第一条中列出的六大类疾病，不予录取。具体为：</w:t>
      </w:r>
    </w:p>
    <w:p w14:paraId="0D7BB3D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1、严重心脏病（先天性心脏病经手术治愈，或房室间隔缺损分流量少，动脉导管未闭返流血量少，经二级以上医院专科检查确定无需手术者除外）、心肌病、高血压病；</w:t>
      </w:r>
    </w:p>
    <w:p w14:paraId="1D1F085E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2、重症支气管扩张、哮喘，恶性肿瘤、慢性肾炎、尿毒症；</w:t>
      </w:r>
    </w:p>
    <w:p w14:paraId="4825279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3、严重的血液、内分泌及代谢系统疾病、风湿性疾病；</w:t>
      </w:r>
    </w:p>
    <w:p w14:paraId="24A57AD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4、重症或难治性癫痫或其他神经系统疾病；严重精神病未治愈、精神活性物质滥用和依赖；</w:t>
      </w:r>
    </w:p>
    <w:p w14:paraId="5F214C6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5、慢性肝炎病人并且肝功能不正常者（肝炎病原携带者但肝功能正常者除外）；</w:t>
      </w:r>
    </w:p>
    <w:p w14:paraId="5FE4EAD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6、结核病除下列情况外可以不予录取。</w:t>
      </w:r>
    </w:p>
    <w:p w14:paraId="37BBCA1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①原发型肺结核、浸润性肺结核已硬结稳定；结核型胸膜炎已治愈或治愈后遗有胸膜肥厚者；</w:t>
      </w:r>
    </w:p>
    <w:p w14:paraId="4FDC67B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②一切肺外结核（肾结核、骨结核、腹膜结核等）、血行性播散型肺结核治愈后一年以上未复发，经二级以上医院（或结核病防治所）专科检查无变化者；</w:t>
      </w:r>
    </w:p>
    <w:p w14:paraId="5533FDAC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CESI仿宋-GB2312" w:eastAsia="CESI仿宋-GB2312" w:cs="CESI仿宋-GB2312"/>
          <w:color w:val="000000"/>
          <w:sz w:val="32"/>
          <w:szCs w:val="32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③淋巴腺结核已临床治愈无症状者。</w:t>
      </w:r>
    </w:p>
    <w:p w14:paraId="3BED9FEA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 w:val="0"/>
        <w:spacing w:beforeAutospacing="0" w:afterAutospacing="0"/>
        <w:ind w:left="0" w:firstLine="640" w:firstLineChars="200"/>
        <w:jc w:val="both"/>
        <w:rPr>
          <w:rFonts w:hint="eastAsia" w:ascii="黑体" w:eastAsia="黑体" w:cs="黑体"/>
          <w:sz w:val="36"/>
          <w:szCs w:val="36"/>
        </w:rPr>
      </w:pPr>
      <w:r>
        <w:rPr>
          <w:rFonts w:hint="eastAsia" w:ascii="CESI仿宋-GB2312" w:eastAsia="CESI仿宋-GB2312" w:cs="CESI仿宋-GB2312"/>
          <w:color w:val="000000"/>
          <w:sz w:val="32"/>
          <w:szCs w:val="32"/>
        </w:rPr>
        <w:t>（二）考生患有第二条列出的色盲、色弱者，不予录取；不能准确识别红、黄、绿、兰、紫各种颜色中任何一种颜色的导线、按键、信号灯、几何图形者，不予录取。</w:t>
      </w:r>
    </w:p>
    <w:p w14:paraId="3A2AC940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Arial Unicode MS" w:eastAsia="Arial Unicode MS" w:cs="Arial Unicode MS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B53C9-6EDF-40BD-83E6-A437486A2A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18F8B4-45DA-45A4-9834-3F43FC56F7C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86C6B67D-0AEB-47BE-8EE8-A70B32B094A4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8AC77F9C-BE2C-4D9C-9540-25B45657018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40E4EF2-7D6C-4A8D-90ED-0A1C35CC8A01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9D60C080-ADC1-4B67-9CAF-9335C8B4A42B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72A44">
    <w:pPr>
      <w:pStyle w:val="8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4"/>
      </w:rPr>
      <w:fldChar w:fldCharType="begin"/>
    </w:r>
    <w:r>
      <w:rPr>
        <w:rStyle w:val="14"/>
      </w:rPr>
      <w:instrText xml:space="preserve">Page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16995C06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dit="readOnly"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WUwODU2NWM2ZmMyZTg4NDEwYjA4ZDZkZTM0NzllNDEifQ=="/>
  </w:docVars>
  <w:rsids>
    <w:rsidRoot w:val="00000000"/>
    <w:rsid w:val="062C395A"/>
    <w:rsid w:val="18191B17"/>
    <w:rsid w:val="20063391"/>
    <w:rsid w:val="255171C4"/>
    <w:rsid w:val="52B4767F"/>
    <w:rsid w:val="6E791F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Body Text Indent"/>
    <w:basedOn w:val="1"/>
    <w:next w:val="7"/>
    <w:qFormat/>
    <w:uiPriority w:val="0"/>
    <w:pPr>
      <w:spacing w:line="700" w:lineRule="exact"/>
      <w:ind w:left="882" w:hanging="882"/>
    </w:pPr>
    <w:rPr>
      <w:rFonts w:eastAsia="仿宋_GB2312"/>
      <w:sz w:val="30"/>
    </w:rPr>
  </w:style>
  <w:style w:type="paragraph" w:styleId="7">
    <w:name w:val="Body Text First Indent 2"/>
    <w:basedOn w:val="6"/>
    <w:next w:val="1"/>
    <w:qFormat/>
    <w:uiPriority w:val="0"/>
    <w:pPr>
      <w:spacing w:before="100" w:beforeAutospacing="1" w:after="100" w:afterAutospacing="1"/>
      <w:ind w:left="0" w:firstLine="420"/>
    </w:pPr>
    <w:rPr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3824</Words>
  <Characters>4112</Characters>
  <Lines>571</Lines>
  <Paragraphs>195</Paragraphs>
  <TotalTime>150</TotalTime>
  <ScaleCrop>false</ScaleCrop>
  <LinksUpToDate>false</LinksUpToDate>
  <CharactersWithSpaces>4509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2024-03-25T21:18:00Z</dcterms:created>
  <dc:creator>Administrator</dc:creator>
  <cp:lastModifiedBy>药不能停</cp:lastModifiedBy>
  <dcterms:modified xsi:type="dcterms:W3CDTF">2024-08-29T07:55:58Z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ABCB0407B9614508AC2CF45D7D927FF6_13</vt:lpwstr>
  </property>
</Properties>
</file>