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pPr>
      <w:bookmarkStart w:id="0" w:name="_GoBack"/>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大冶</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市城</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区</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危旧房改造</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lang w:eastAsia="zh-CN"/>
        </w:rPr>
        <w:t>实施</w:t>
      </w: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办法（试行）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pPr>
      <w:r>
        <w:rPr>
          <w:rStyle w:val="11"/>
          <w:rFonts w:hint="eastAsia" w:ascii="方正小标宋简体" w:hAnsi="方正小标宋简体" w:eastAsia="方正小标宋简体" w:cs="方正小标宋简体"/>
          <w:b w:val="0"/>
          <w:bCs w:val="0"/>
          <w:i w:val="0"/>
          <w:iCs w:val="0"/>
          <w:caps w:val="0"/>
          <w:color w:val="auto"/>
          <w:spacing w:val="0"/>
          <w:sz w:val="44"/>
          <w:szCs w:val="44"/>
          <w:u w:val="none"/>
          <w:shd w:val="clear" w:color="auto" w:fill="FFFFFF"/>
          <w:vertAlign w:val="baseline"/>
        </w:rPr>
        <w:t>（征求意见稿）</w:t>
      </w:r>
    </w:p>
    <w:bookmarkEnd w:id="0"/>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both"/>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第一章　总</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 xml:space="preserve"> </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第一条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推进</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城市更新，消除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房屋安全隐患，保障人民生命财产安全，改善人居环境，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提高城市品质，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根据《中华人民共和国城乡规划法》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城市危险房屋管理规定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湖北省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城市更新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指引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（试行）》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《黄石市房屋安全管理条例》等法律法规及文件规定，结合我市实际，制定本办法。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第二条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范围</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内</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w:t>
      </w:r>
      <w:r>
        <w:rPr>
          <w:rFonts w:hint="default" w:ascii="仿宋_GB2312" w:hAnsi="仿宋_GB2312" w:eastAsia="仿宋_GB2312" w:cs="仿宋_GB2312"/>
          <w:i w:val="0"/>
          <w:iCs w:val="0"/>
          <w:caps w:val="0"/>
          <w:color w:val="auto"/>
          <w:spacing w:val="0"/>
          <w:sz w:val="32"/>
          <w:szCs w:val="32"/>
          <w:u w:val="none"/>
          <w:shd w:val="clear" w:color="auto" w:fill="FFFFFF"/>
          <w:vertAlign w:val="baseline"/>
        </w:rPr>
        <w:t>房改造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实施适用本办法</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pPr>
        <w:keepNext w:val="0"/>
        <w:keepLines w:val="0"/>
        <w:widowControl/>
        <w:suppressLineNumbers w:val="0"/>
        <w:ind w:firstLine="640" w:firstLineChars="200"/>
        <w:jc w:val="left"/>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城区指东至高铁大道以东大冶管辖区域，南至新315省道,西至大广高速，北至钟山大道大冶管辖区域。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本办法所称危旧房，</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是指“不安全、不成套、不配套、不完善”的危旧房屋。主要包括经鉴定为</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C</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w:t>
      </w:r>
      <w:r>
        <w:rPr>
          <w:rFonts w:hint="default"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D</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级的危险房屋，国有企事业单位现存或破产改制等遗留的非成套住房，以及经市政府决定纳入改造范围的其他房屋。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对压占城市“四线”、规划道路、纳入或应纳入土地储备计划、房屋征收计划的危旧房，按照“四线”管理办法及我市房屋征收与补偿有关规定执行，不适用本办法。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危旧房改造贯彻城市更新“留改拆”基本要求，在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条件允许的情况下可</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选择以下方式分类改造：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维修加固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color w:val="auto"/>
          <w:sz w:val="32"/>
          <w:szCs w:val="32"/>
          <w:u w:val="none"/>
        </w:rPr>
        <w:t>对具有一定历史文化保留价值或具备修缮条件的危旧房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进行结构加固，适当增加厨房、卫生间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电梯等附属设施，</w:t>
      </w:r>
      <w:r>
        <w:rPr>
          <w:rFonts w:hint="eastAsia" w:ascii="仿宋_GB2312" w:hAnsi="仿宋_GB2312" w:eastAsia="仿宋_GB2312" w:cs="仿宋_GB2312"/>
          <w:i w:val="0"/>
          <w:iCs w:val="0"/>
          <w:caps w:val="0"/>
          <w:color w:val="auto"/>
          <w:spacing w:val="0"/>
          <w:kern w:val="0"/>
          <w:sz w:val="32"/>
          <w:szCs w:val="32"/>
          <w:u w:val="none"/>
          <w:shd w:val="clear" w:color="auto" w:fill="FFFFFF"/>
          <w:vertAlign w:val="baseline"/>
          <w:lang w:val="en-US" w:eastAsia="zh-CN" w:bidi="ar"/>
        </w:rPr>
        <w:t>完善使用功能、强化结构安全。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片区改造方案，危旧房拆除后经批准在原址或安置周转点重建。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单幢危旧房屋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重建原则上按</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不增加户数、不改变原建筑用途、基本不扩大原建筑基底、基本不改变四至关系的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要求实施，鼓励通过合作化改造模式连片集中改造；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老旧小区按不增加户数、不改变原建筑用途、不突破用地红线的标准实施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，并</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宜按照集约用地原则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优化空间布局</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，适当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增设</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公共活动空间和</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公共服务配套设施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完善小区人居环境</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补偿退出。对严重影响城市规划，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不适宜拆除重建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或群众自愿拆除不重建的，以及其他经批准选择</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货币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化</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安置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的危旧房，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给予危旧房屋所有权人货币化补偿。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危旧</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房屋拆除后土地使用权收归国有，</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增加的空间用于</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公共服务配套设施以及城市</w:t>
      </w:r>
      <w:r>
        <w:rPr>
          <w:rFonts w:ascii="仿宋_GB2312" w:hAnsi="宋体" w:eastAsia="仿宋_GB2312" w:cs="仿宋_GB2312"/>
          <w:color w:val="auto"/>
          <w:kern w:val="0"/>
          <w:sz w:val="31"/>
          <w:szCs w:val="31"/>
          <w:u w:val="none"/>
          <w:lang w:val="en-US" w:eastAsia="zh-CN" w:bidi="ar"/>
        </w:rPr>
        <w:t>基础设</w:t>
      </w:r>
      <w:r>
        <w:rPr>
          <w:rFonts w:hint="eastAsia" w:ascii="仿宋_GB2312" w:hAnsi="宋体" w:eastAsia="仿宋_GB2312" w:cs="仿宋_GB2312"/>
          <w:color w:val="auto"/>
          <w:kern w:val="0"/>
          <w:sz w:val="31"/>
          <w:szCs w:val="31"/>
          <w:u w:val="none"/>
          <w:lang w:val="en-US" w:eastAsia="zh-CN" w:bidi="ar"/>
        </w:rPr>
        <w:t>施建设。</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2"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第</w:t>
      </w:r>
      <w:r>
        <w:rPr>
          <w:rStyle w:val="16"/>
          <w:rFonts w:hint="eastAsia" w:ascii="仿宋_GB2312" w:eastAsia="仿宋_GB2312" w:cs="仿宋_GB2312"/>
          <w:b/>
          <w:bCs/>
          <w:i w:val="0"/>
          <w:iCs w:val="0"/>
          <w:caps w:val="0"/>
          <w:color w:val="auto"/>
          <w:spacing w:val="0"/>
          <w:sz w:val="32"/>
          <w:szCs w:val="32"/>
          <w:u w:val="none"/>
          <w:shd w:val="clear" w:color="auto" w:fill="FFFFFF"/>
          <w:lang w:val="en-US" w:eastAsia="zh-CN" w:bidi="ar"/>
        </w:rPr>
        <w:t>四</w:t>
      </w:r>
      <w:r>
        <w:rPr>
          <w:rStyle w:val="16"/>
          <w:rFonts w:hint="default" w:ascii="仿宋_GB2312" w:eastAsia="仿宋_GB2312" w:cs="仿宋_GB2312"/>
          <w:b/>
          <w:bCs/>
          <w:i w:val="0"/>
          <w:iCs w:val="0"/>
          <w:caps w:val="0"/>
          <w:color w:val="auto"/>
          <w:spacing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市住建部门负责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城区</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危旧房改造综合协调、督促治理，牵头补偿退出类危旧房改造联合会审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、评估补偿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，会同相关部门、街道（镇）明确危旧房片区改造方案，负责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工程造价100万元以上（不含100万元）且建筑面积500平方米以上（不含500平方米）（统称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限额以上</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危旧房改造工程的施工许可</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及许可后的</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施工质量安全监督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、竣工验收手续</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市资规部门负责危旧房改造工程规划管理工作，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办理用地及规划审批、</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规划条件核实、</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不动产登记手续等</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牵头拆除改建类危旧房改造联合会审。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市城管部门负责指导</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街道（镇）</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开展行政执法、查违控违等工作，</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负责危旧房改造</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批后监管，</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参与危旧房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改造验收等工作。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镇人民政府、街道办事处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开展危旧房普查，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受理审查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危旧房</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改造申请，</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核实、协调、处理危旧房改造过程中涉及的四邻关系矛盾，</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依职责制止、查处、拆除违建，承担辖区范围内危旧房督促治理以及应急抢险的具体组织实施，补偿退出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类危旧房</w:t>
      </w:r>
      <w:r>
        <w:rPr>
          <w:rFonts w:hint="eastAsia" w:ascii="仿宋_GB2312" w:hAnsi="仿宋_GB2312" w:eastAsia="仿宋_GB2312" w:cs="仿宋_GB2312"/>
          <w:color w:val="auto"/>
          <w:sz w:val="32"/>
          <w:szCs w:val="32"/>
          <w:u w:val="none"/>
          <w:lang w:val="en-US" w:eastAsia="zh-CN"/>
        </w:rPr>
        <w:t>居民腾退以及危险房屋拆除，</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负责</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工程造价100万元以下（含100万元）或建筑面积500平方米以下（含500平方米）（统称</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限额以</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下，下同）</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危旧房改造工程</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开工信息登记及工程质量安全管理等工作</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五</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道（</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财政建立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城区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危旧房改造治理专项资金，并列入年度预算，用于危旧房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普</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查监管、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安全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鉴定、</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片区改造方案编制、改造治理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等工作经费支出</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及退出补偿</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rPr>
        <w:t>第二章　改造程序</w:t>
      </w:r>
    </w:p>
    <w:p>
      <w:pPr>
        <w:keepNext w:val="0"/>
        <w:keepLines w:val="0"/>
        <w:widowControl/>
        <w:suppressLineNumbers w:val="0"/>
        <w:ind w:firstLine="642" w:firstLineChars="200"/>
        <w:jc w:val="left"/>
        <w:rPr>
          <w:rFonts w:hint="eastAsia" w:ascii="仿宋_GB2312" w:hAnsi="宋体" w:eastAsia="仿宋_GB2312" w:cs="仿宋_GB2312"/>
          <w:color w:val="auto"/>
          <w:kern w:val="0"/>
          <w:sz w:val="31"/>
          <w:szCs w:val="31"/>
          <w:u w:val="none"/>
          <w:lang w:val="en-US" w:eastAsia="zh-CN" w:bidi="ar"/>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六</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宋体" w:eastAsia="仿宋_GB2312" w:cs="仿宋_GB2312"/>
          <w:color w:val="auto"/>
          <w:kern w:val="0"/>
          <w:sz w:val="31"/>
          <w:szCs w:val="31"/>
          <w:u w:val="none"/>
          <w:lang w:val="en-US" w:eastAsia="zh-CN" w:bidi="ar"/>
        </w:rPr>
        <w:t>市住建部门会同资规、城管等相关部门、街道（镇），坚持共同缔造理念，充分听取群众意见，组织编制城区危旧房改造规划，</w:t>
      </w:r>
      <w:r>
        <w:rPr>
          <w:rFonts w:hint="eastAsia" w:ascii="仿宋_GB2312" w:hAnsi="仿宋_GB2312" w:eastAsia="仿宋_GB2312" w:cs="仿宋_GB2312"/>
          <w:b w:val="0"/>
          <w:bCs w:val="0"/>
          <w:color w:val="auto"/>
          <w:kern w:val="0"/>
          <w:sz w:val="32"/>
          <w:szCs w:val="32"/>
          <w:u w:val="none"/>
          <w:shd w:val="clear" w:color="auto" w:fill="FFFFFF"/>
          <w:lang w:bidi="ar"/>
        </w:rPr>
        <w:t>划定改造范围、改造片区及安置周转点，明确改造重点，</w:t>
      </w:r>
      <w:r>
        <w:rPr>
          <w:rFonts w:hint="eastAsia" w:ascii="仿宋_GB2312" w:hAnsi="宋体" w:eastAsia="仿宋_GB2312" w:cs="仿宋_GB2312"/>
          <w:b w:val="0"/>
          <w:bCs w:val="0"/>
          <w:color w:val="auto"/>
          <w:kern w:val="0"/>
          <w:sz w:val="31"/>
          <w:szCs w:val="31"/>
          <w:u w:val="none"/>
          <w:lang w:val="en-US" w:eastAsia="zh-CN" w:bidi="ar"/>
        </w:rPr>
        <w:t>明确改造重</w:t>
      </w:r>
      <w:r>
        <w:rPr>
          <w:rFonts w:hint="eastAsia" w:ascii="仿宋_GB2312" w:hAnsi="宋体" w:eastAsia="仿宋_GB2312" w:cs="仿宋_GB2312"/>
          <w:color w:val="auto"/>
          <w:kern w:val="0"/>
          <w:sz w:val="31"/>
          <w:szCs w:val="31"/>
          <w:u w:val="none"/>
          <w:lang w:val="en-US" w:eastAsia="zh-CN" w:bidi="ar"/>
        </w:rPr>
        <w:t>点区域，制定改造强度、空间管控、生态和文化保护、风貌特色营造、公共设施完善等规划原则和控制指标，编制片区危旧房改造方案报市政府批准。对提出改造申请的房屋组织联合预审确定改造初步意见。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2"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第</w:t>
      </w:r>
      <w:r>
        <w:rPr>
          <w:rFonts w:hint="eastAsia"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七</w:t>
      </w:r>
      <w:r>
        <w:rPr>
          <w:rFonts w:hint="default" w:ascii="仿宋_GB2312" w:hAnsi="Times New Roman" w:eastAsia="仿宋_GB2312" w:cs="仿宋_GB2312"/>
          <w:b/>
          <w:bCs/>
          <w:i w:val="0"/>
          <w:iCs w:val="0"/>
          <w:caps w:val="0"/>
          <w:color w:val="auto"/>
          <w:spacing w:val="0"/>
          <w:kern w:val="0"/>
          <w:sz w:val="32"/>
          <w:szCs w:val="32"/>
          <w:u w:val="none"/>
          <w:shd w:val="clear" w:color="auto" w:fill="FFFFFF"/>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危旧房改造项目由房屋安全责任人自主筹资实施，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也</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可成立</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合作社或者</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自主委托政府、原房改房单位、物业服务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或开发企业</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、国有企业等作为项目建设单位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合作改造实施</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由项目建设单位开展意愿征求、改造项目方案编制、改造协议签订、报建报批、工程建设（工程设计）等具体工作。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firstLineChars="200"/>
        <w:jc w:val="both"/>
        <w:rPr>
          <w:rFonts w:hint="default" w:ascii="仿宋_GB2312" w:eastAsia="仿宋_GB2312" w:cs="仿宋_GB2312"/>
          <w:i w:val="0"/>
          <w:iCs w:val="0"/>
          <w:caps w:val="0"/>
          <w:color w:val="auto"/>
          <w:spacing w:val="0"/>
          <w:kern w:val="0"/>
          <w:sz w:val="32"/>
          <w:szCs w:val="32"/>
          <w:u w:val="none"/>
          <w:shd w:val="clear" w:color="auto" w:fill="FFFFFF"/>
        </w:rPr>
      </w:pP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房屋所有权人为房屋安全责任人；房屋属于国家或者集体所有的，</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其</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管理单位为房屋安全责任人；房屋所有权人下落不明或者房屋权属不清的，房屋实际使用人</w:t>
      </w:r>
      <w:r>
        <w:rPr>
          <w:rFonts w:hint="eastAsia" w:ascii="仿宋_GB2312" w:hAnsi="Calibri" w:eastAsia="仿宋_GB2312" w:cs="仿宋_GB2312"/>
          <w:i w:val="0"/>
          <w:iCs w:val="0"/>
          <w:caps w:val="0"/>
          <w:color w:val="auto"/>
          <w:spacing w:val="0"/>
          <w:kern w:val="0"/>
          <w:sz w:val="32"/>
          <w:szCs w:val="32"/>
          <w:u w:val="none"/>
          <w:shd w:val="clear" w:color="auto" w:fill="FFFFFF"/>
          <w:lang w:val="en-US" w:eastAsia="zh-CN" w:bidi="ar"/>
        </w:rPr>
        <w:t>或者</w:t>
      </w:r>
      <w:r>
        <w:rPr>
          <w:rFonts w:hint="default" w:ascii="仿宋_GB2312" w:hAnsi="Calibri" w:eastAsia="仿宋_GB2312" w:cs="仿宋_GB2312"/>
          <w:i w:val="0"/>
          <w:iCs w:val="0"/>
          <w:caps w:val="0"/>
          <w:color w:val="auto"/>
          <w:spacing w:val="0"/>
          <w:kern w:val="0"/>
          <w:sz w:val="32"/>
          <w:szCs w:val="32"/>
          <w:u w:val="none"/>
          <w:shd w:val="clear" w:color="auto" w:fill="FFFFFF"/>
          <w:lang w:val="en-US" w:eastAsia="zh-CN" w:bidi="ar"/>
        </w:rPr>
        <w:t>管理人为房屋安全责任人。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第八条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多产权人的城区危旧房屋安全责任人改造意愿强烈的，由街道（镇）组织不低于90%房屋安全责任人表决同意改造，并确定项目建设单位后，方可启动改造。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项目建设单位应当委托有相应资质的设计单位进行危旧房改造项目方案设计，并充分征求房屋安全责任人的意见予以优化完善。市住建部门会同资规、城管等部门对项目建设单位做好设计方案的必要性、可行性、合理性等方面出具指导意见。项目建设单位依据经各方认可的设计方案编制实施方案。实施方案内容应包括改造范围、改造内容、成本测算及资金筹措、房屋产权分配方案、工程周期、后续物业管理方案等。项目设计方案和实施方案，须经不低于90％的房屋安全责任人表决同意。</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rightChars="0" w:firstLine="642"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Cs/>
          <w:i w:val="0"/>
          <w:iCs w:val="0"/>
          <w:caps w:val="0"/>
          <w:color w:val="auto"/>
          <w:spacing w:val="0"/>
          <w:kern w:val="2"/>
          <w:sz w:val="32"/>
          <w:szCs w:val="32"/>
          <w:u w:val="none"/>
          <w:shd w:val="clear" w:color="auto" w:fill="FFFFFF"/>
          <w:vertAlign w:val="baseline"/>
          <w:lang w:val="en-US" w:eastAsia="zh-CN" w:bidi="ar-SA"/>
        </w:rPr>
        <w:t>第九条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项目建设单位在方案同意后与全体房屋安全责任人签订改造协议。协议内容应当包括权利义务、违约责任、实施方案、设计方案、签约时间等。签约面积达到专有部分面积四分之三以上且房屋安全责任人签约比例达到四分之三以上的，协议方可生效。未达到签约比例的，项目自动终止。协议生效后，项目建设单位按照规定办理报批报建手续，开展相应加固或者拆除重建等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单一产权的危旧房改造，可根据片区改造方案编制项目设计方案报相关部门审批后开展下步工作。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2" w:firstLineChars="200"/>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改造</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项目按以下程序办理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报批</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报建手续：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1.</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维修加固项目，不增加建筑面积、建筑高度、建筑层数且不涉及修改外立面、建筑结构和变更规划用途的，无需办理规划手续。其中，达到限额以上工程的维修加固项目，项目建设单位依法办理建筑工程施工许可证；属于限额以下工程的，项目建设单位持申请材料直接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手续后即可组织实施，项目完工后由项目建设单位自行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竣工验收。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受理申请（所需资料由资规部门确定），初审同意后报市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住建、城管、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属地街道（镇）等相关单位进行联合会审，并出具联审意见。经审查通过的，</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应当会同项目属地街道（镇），将设计方案在改造现场公示（时间不</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少</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于15日）。公示期满无异议、异议不成立或异议已妥善处理的，其中达到限额以上工程的拆除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重建</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住</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建筑工程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施工许可证；属于限额以下小型工程的拆除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市资规部门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依据联审意见核发建设工程规划许可证后，建设单位到所属街道（镇）办理</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开工信息登记手</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3.对补偿退出项目，</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由</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街道（镇）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受理申请，初审同意后报市住建部门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由市住建部门</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组织</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资规、城管、</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属地街道（镇）等相关单位进行联合会审，</w:t>
      </w:r>
      <w:r>
        <w:rPr>
          <w:rFonts w:hint="eastAsia" w:ascii="仿宋_GB2312" w:hAnsi="仿宋_GB2312" w:eastAsia="仿宋_GB2312" w:cs="仿宋_GB2312"/>
          <w:color w:val="auto"/>
          <w:sz w:val="32"/>
          <w:szCs w:val="32"/>
          <w:u w:val="none"/>
          <w:lang w:val="en-US" w:eastAsia="zh-CN"/>
        </w:rPr>
        <w:t>符合</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补偿退出</w:t>
      </w:r>
      <w:r>
        <w:rPr>
          <w:rFonts w:hint="eastAsia" w:ascii="仿宋_GB2312" w:hAnsi="仿宋_GB2312" w:eastAsia="仿宋_GB2312" w:cs="仿宋_GB2312"/>
          <w:color w:val="auto"/>
          <w:sz w:val="32"/>
          <w:szCs w:val="32"/>
          <w:u w:val="none"/>
          <w:lang w:val="en-US" w:eastAsia="zh-CN"/>
        </w:rPr>
        <w:t>条件的委托专业评估机构按照所在片区同类型安全房屋最低等级标准给予评估，签订拆除退出协议，由属地街道（镇）负责居民腾退以及危险房屋拆除工作。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十一</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危旧房改造项目依法完成相关建设手续办理后，依据经批准的项目设计方案实施改造。工程完工后，项目建设单位应当按规定办理规划</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条件</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核实、竣工验收，验收合格方可交付使用。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642"/>
        <w:jc w:val="left"/>
        <w:textAlignment w:val="baseline"/>
        <w:rPr>
          <w:rFonts w:hint="eastAsia" w:ascii="仿宋_GB2312" w:hAnsi="仿宋_GB2312" w:eastAsia="仿宋_GB2312" w:cs="仿宋_GB2312"/>
          <w:i w:val="0"/>
          <w:iCs w:val="0"/>
          <w:caps w:val="0"/>
          <w:color w:val="auto"/>
          <w:spacing w:val="0"/>
          <w:sz w:val="32"/>
          <w:szCs w:val="32"/>
          <w:u w:val="no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十二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危旧房完成改造后，当事人可按不动产登记相关规定申请办理产权登记</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对需补缴土地出让金的，按本市出让金计收规则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缴纳</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第三章 政策支持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strike/>
          <w:dstrike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第十三条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危旧房采取拆除</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建方式实施改造提升属于存量国有建设用地再利用，无需办理供地手续。如原房屋建设时的净用地范围与建筑基底一致，则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建只能在原房屋建筑基底内进行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如原房屋建设时的净用地范围大于建筑基底，则</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重</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建可在原净用地范围内进行。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第十四条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为满足基本生活需求，改善人居环境，</w:t>
      </w:r>
      <w:r>
        <w:rPr>
          <w:rFonts w:hint="eastAsia" w:ascii="仿宋_GB2312" w:hAnsi="仿宋_GB2312" w:eastAsia="仿宋_GB2312" w:cs="仿宋_GB2312"/>
          <w:b w:val="0"/>
          <w:bCs w:val="0"/>
          <w:color w:val="auto"/>
          <w:sz w:val="32"/>
          <w:szCs w:val="32"/>
          <w:u w:val="none"/>
          <w:shd w:val="clear" w:color="auto" w:fill="FFFFFF"/>
          <w:lang w:bidi="ar"/>
        </w:rPr>
        <w:t>在保障公共利益，妥善考虑相邻关系人利益的前提下，</w:t>
      </w:r>
      <w:r>
        <w:rPr>
          <w:rFonts w:hint="eastAsia" w:ascii="仿宋_GB2312" w:hAnsi="仿宋_GB2312" w:eastAsia="仿宋_GB2312" w:cs="仿宋_GB2312"/>
          <w:b w:val="0"/>
          <w:bCs w:val="0"/>
          <w:i w:val="0"/>
          <w:iCs w:val="0"/>
          <w:caps w:val="0"/>
          <w:color w:val="auto"/>
          <w:spacing w:val="0"/>
          <w:sz w:val="32"/>
          <w:szCs w:val="32"/>
          <w:u w:val="none"/>
          <w:shd w:val="clear" w:color="auto" w:fill="FFFFFF"/>
          <w:vertAlign w:val="baseline"/>
          <w:lang w:eastAsia="zh-CN"/>
        </w:rPr>
        <w:t>城区危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旧房改造项目可适度增加建筑面积，补充必要的市政基础设施、公共服务设施与公共安全设施，增加社区公共活动和交往空间。新增建筑面积应按照我市规划管理规定计算容积率，其中地上建筑规模增量原则上不超过30%，片区改造可视项目场地情况适当放宽。</w:t>
      </w:r>
      <w:r>
        <w:rPr>
          <w:rFonts w:hint="eastAsia" w:ascii="仿宋_GB2312" w:hAnsi="仿宋_GB2312" w:eastAsia="仿宋_GB2312" w:cs="仿宋_GB2312"/>
          <w:color w:val="auto"/>
          <w:sz w:val="32"/>
          <w:szCs w:val="32"/>
          <w:u w:val="none"/>
        </w:rPr>
        <w:t>新建项目可不配建保障性住房。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第十五条</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eastAsia="zh-CN"/>
        </w:rPr>
        <w:t>拆除重建项目满足现行相关建筑设计技术标准确有困难的，在保障公共利益，妥善考虑相邻关系人利益的前提下，建筑间距、建筑退让、绿地率、停车位等指标和要求可按不低于现状水平控制，但应综合运用新技术、新设备、新材料、加强管理等保障措施提高结构、消防安全水平和通过屋顶利用、垂直绿化等方式提高绿化水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2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Fonts w:hint="eastAsia" w:ascii="仿宋_GB2312" w:hAnsi="宋体" w:eastAsia="仿宋_GB2312" w:cs="仿宋_GB2312"/>
          <w:b/>
          <w:bCs/>
          <w:color w:val="auto"/>
          <w:kern w:val="0"/>
          <w:sz w:val="31"/>
          <w:szCs w:val="31"/>
          <w:u w:val="none"/>
          <w:lang w:val="en-US" w:eastAsia="zh-CN" w:bidi="ar"/>
        </w:rPr>
        <w:t>第十六条</w:t>
      </w:r>
      <w:r>
        <w:rPr>
          <w:rFonts w:hint="eastAsia" w:ascii="仿宋_GB2312" w:hAnsi="宋体" w:eastAsia="仿宋_GB2312" w:cs="仿宋_GB2312"/>
          <w:color w:val="auto"/>
          <w:kern w:val="0"/>
          <w:sz w:val="31"/>
          <w:szCs w:val="31"/>
          <w:u w:val="none"/>
          <w:lang w:val="en-US" w:eastAsia="zh-CN" w:bidi="ar"/>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危房改造项目原则上应按现行国家工程建设消防技术标准进行设计，若受各种客观历史条件限制，建筑防火间距和消防车道、消防救援场地设置等难以满足现行国家工程建设消防技术标准的，可维持现状或执行原消防技术标准，但应根据实际情况，采取提高建筑外围护结构防火性能、增设室外消火栓以及加强后期使用管理等加强性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i w:val="0"/>
          <w:iCs w:val="0"/>
          <w:caps w:val="0"/>
          <w:color w:val="auto"/>
          <w:spacing w:val="0"/>
          <w:sz w:val="32"/>
          <w:szCs w:val="32"/>
          <w:u w:val="none"/>
          <w:shd w:val="clear" w:color="auto" w:fill="FFFFFF"/>
          <w:vertAlign w:val="baseline"/>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第十七条 </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危</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旧房改造项目房屋产权手续不全的，由街道（镇）负责组织完善手续。在土地</w:t>
      </w:r>
      <w:r>
        <w:rPr>
          <w:rFonts w:hint="eastAsia" w:ascii="仿宋_GB2312" w:hAnsi="仿宋_GB2312" w:eastAsia="仿宋_GB2312" w:cs="仿宋_GB2312"/>
          <w:i w:val="0"/>
          <w:iCs w:val="0"/>
          <w:caps w:val="0"/>
          <w:color w:val="auto"/>
          <w:spacing w:val="0"/>
          <w:sz w:val="32"/>
          <w:szCs w:val="32"/>
          <w:u w:val="none"/>
          <w:shd w:val="clear" w:color="auto" w:fill="FFFFFF"/>
          <w:vertAlign w:val="baseline"/>
        </w:rPr>
        <w:t>及房屋主体、功能、面积无争议的前提下，可先行办理危旧房改造相关手续。</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2" w:firstLineChars="200"/>
        <w:jc w:val="both"/>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第十八条</w:t>
      </w:r>
      <w:r>
        <w:rPr>
          <w:rFonts w:hint="eastAsia" w:ascii="仿宋_GB2312" w:hAnsi="仿宋_GB2312" w:eastAsia="仿宋_GB2312" w:cs="仿宋_GB2312"/>
          <w:color w:val="auto"/>
          <w:sz w:val="32"/>
          <w:szCs w:val="32"/>
          <w:u w:val="none"/>
          <w:lang w:val="en-US" w:eastAsia="zh-CN"/>
        </w:rPr>
        <w:t xml:space="preserve"> 纳入改造项目内的</w:t>
      </w:r>
      <w:r>
        <w:rPr>
          <w:rFonts w:hint="eastAsia" w:ascii="仿宋_GB2312" w:hAnsi="仿宋_GB2312" w:eastAsia="仿宋_GB2312" w:cs="仿宋_GB2312"/>
          <w:color w:val="auto"/>
          <w:sz w:val="32"/>
          <w:szCs w:val="32"/>
          <w:u w:val="none"/>
        </w:rPr>
        <w:t>危旧房</w:t>
      </w:r>
      <w:r>
        <w:rPr>
          <w:rFonts w:hint="eastAsia" w:ascii="仿宋_GB2312" w:hAnsi="仿宋_GB2312" w:eastAsia="仿宋_GB2312" w:cs="仿宋_GB2312"/>
          <w:color w:val="auto"/>
          <w:sz w:val="32"/>
          <w:szCs w:val="32"/>
          <w:u w:val="none"/>
          <w:lang w:val="en-US" w:eastAsia="zh-CN"/>
        </w:rPr>
        <w:t>屋</w:t>
      </w:r>
      <w:r>
        <w:rPr>
          <w:rFonts w:hint="eastAsia" w:ascii="仿宋_GB2312" w:hAnsi="仿宋_GB2312" w:eastAsia="仿宋_GB2312" w:cs="仿宋_GB2312"/>
          <w:color w:val="auto"/>
          <w:sz w:val="32"/>
          <w:szCs w:val="32"/>
          <w:u w:val="none"/>
        </w:rPr>
        <w:t>属家庭唯一住房的，房屋所有权人可优先向</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lang w:eastAsia="zh-CN"/>
        </w:rPr>
        <w:t>住建部门</w:t>
      </w:r>
      <w:r>
        <w:rPr>
          <w:rFonts w:hint="eastAsia" w:ascii="仿宋_GB2312" w:hAnsi="仿宋_GB2312" w:eastAsia="仿宋_GB2312" w:cs="仿宋_GB2312"/>
          <w:color w:val="auto"/>
          <w:sz w:val="32"/>
          <w:szCs w:val="32"/>
          <w:u w:val="none"/>
        </w:rPr>
        <w:t>申请配租公租房、配租配售保障性租赁住房。</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房屋产权人及其配偶、父母或子女，可以申请提取住房公积金，用于支付房屋产权人实际出资的改造费用。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2" w:firstLineChars="200"/>
        <w:jc w:val="left"/>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bCs/>
          <w:color w:val="auto"/>
          <w:sz w:val="32"/>
          <w:szCs w:val="32"/>
          <w:u w:val="none"/>
          <w:lang w:val="en-US" w:eastAsia="zh-CN"/>
        </w:rPr>
        <w:t xml:space="preserve">第十九条 </w:t>
      </w:r>
      <w:r>
        <w:rPr>
          <w:rFonts w:hint="eastAsia" w:ascii="仿宋_GB2312" w:hAnsi="仿宋_GB2312" w:eastAsia="仿宋_GB2312" w:cs="仿宋_GB2312"/>
          <w:color w:val="auto"/>
          <w:sz w:val="32"/>
          <w:szCs w:val="32"/>
          <w:u w:val="none"/>
        </w:rPr>
        <w:t>危旧房改造项目列入保障性安居工程，在我市保障性安居工程专项资金中安排资金适当补助</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rPr>
        <w:t>纳入棚户区改造范畴，免征城市基础设施配套费等各种行政事业性收费和政府性基金等。电力、通讯、市政公用事业等企业要对危旧房改造项目给予支持，适当减免入网、管网增容等经营性收费。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0"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以上第</w:t>
      </w:r>
      <w:r>
        <w:rPr>
          <w:rFonts w:hint="eastAsia" w:ascii="仿宋_GB2312" w:hAnsi="仿宋_GB2312" w:eastAsia="仿宋_GB2312" w:cs="仿宋_GB2312"/>
          <w:color w:val="auto"/>
          <w:sz w:val="32"/>
          <w:szCs w:val="32"/>
          <w:u w:val="none"/>
          <w:lang w:val="en-US" w:eastAsia="zh-CN"/>
        </w:rPr>
        <w:t>13-19条</w:t>
      </w:r>
      <w:r>
        <w:rPr>
          <w:rFonts w:hint="eastAsia" w:ascii="仿宋_GB2312" w:hAnsi="仿宋_GB2312" w:eastAsia="仿宋_GB2312" w:cs="仿宋_GB2312"/>
          <w:color w:val="auto"/>
          <w:sz w:val="32"/>
          <w:szCs w:val="32"/>
          <w:u w:val="none"/>
          <w:lang w:eastAsia="zh-CN"/>
        </w:rPr>
        <w:t>政策保障不适用于单一产权危旧房改造。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right="0" w:firstLine="642" w:firstLineChars="200"/>
        <w:jc w:val="left"/>
        <w:textAlignment w:val="baseline"/>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 xml:space="preserve">第二十条 </w:t>
      </w:r>
      <w:r>
        <w:rPr>
          <w:rFonts w:hint="eastAsia" w:ascii="仿宋_GB2312" w:hAnsi="仿宋_GB2312" w:eastAsia="仿宋_GB2312" w:cs="仿宋_GB2312"/>
          <w:color w:val="auto"/>
          <w:sz w:val="32"/>
          <w:szCs w:val="32"/>
          <w:u w:val="none"/>
          <w:lang w:eastAsia="zh-CN"/>
        </w:rPr>
        <w:t>单一产权危旧房</w:t>
      </w:r>
      <w:r>
        <w:rPr>
          <w:rFonts w:hint="eastAsia" w:ascii="仿宋_GB2312" w:hAnsi="仿宋_GB2312" w:eastAsia="仿宋_GB2312" w:cs="仿宋_GB2312"/>
          <w:color w:val="auto"/>
          <w:sz w:val="32"/>
          <w:szCs w:val="32"/>
          <w:u w:val="none"/>
          <w:lang w:val="en-US" w:eastAsia="zh-CN"/>
        </w:rPr>
        <w:t>改造一般不得超过3</w:t>
      </w:r>
      <w:r>
        <w:rPr>
          <w:rFonts w:hint="eastAsia" w:ascii="仿宋_GB2312" w:hAnsi="仿宋_GB2312" w:eastAsia="仿宋_GB2312" w:cs="仿宋_GB2312"/>
          <w:color w:val="auto"/>
          <w:sz w:val="32"/>
          <w:szCs w:val="32"/>
          <w:u w:val="none"/>
        </w:rPr>
        <w:t>层</w:t>
      </w:r>
      <w:r>
        <w:rPr>
          <w:rFonts w:hint="eastAsia" w:ascii="仿宋_GB2312" w:hAnsi="仿宋_GB2312" w:eastAsia="仿宋_GB2312" w:cs="仿宋_GB2312"/>
          <w:color w:val="auto"/>
          <w:sz w:val="32"/>
          <w:szCs w:val="32"/>
          <w:u w:val="none"/>
          <w:lang w:val="en-US" w:eastAsia="zh-CN"/>
        </w:rPr>
        <w:t>(原依法批准超过3层的，重建不得超过原层次)，为保持与周边建筑协调或其他特殊情况需建设三层以上的，由市资规局审核同意后报市政府专题会研究确定。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center"/>
        <w:textAlignment w:val="baseline"/>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第</w:t>
      </w: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四</w:t>
      </w:r>
      <w:r>
        <w:rPr>
          <w:rStyle w:val="11"/>
          <w:rFonts w:hint="default" w:ascii="黑体" w:hAnsi="黑体" w:eastAsia="黑体" w:cs="黑体"/>
          <w:b w:val="0"/>
          <w:bCs w:val="0"/>
          <w:i w:val="0"/>
          <w:iCs w:val="0"/>
          <w:caps w:val="0"/>
          <w:color w:val="auto"/>
          <w:spacing w:val="0"/>
          <w:sz w:val="32"/>
          <w:szCs w:val="32"/>
          <w:u w:val="none"/>
          <w:shd w:val="clear" w:color="auto" w:fill="FFFFFF"/>
          <w:vertAlign w:val="baseline"/>
          <w:lang w:val="en-US" w:eastAsia="zh-CN"/>
        </w:rPr>
        <w:t>章 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 第</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二</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十</w:t>
      </w:r>
      <w:r>
        <w:rPr>
          <w:rFonts w:hint="eastAsia"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一</w:t>
      </w:r>
      <w:r>
        <w:rPr>
          <w:rFonts w:hint="default" w:ascii="仿宋_GB2312" w:hAnsi="Times New Roman" w:eastAsia="仿宋_GB2312" w:cs="仿宋_GB2312"/>
          <w:b/>
          <w:bCs/>
          <w:i w:val="0"/>
          <w:iCs w:val="0"/>
          <w:caps w:val="0"/>
          <w:color w:val="auto"/>
          <w:spacing w:val="0"/>
          <w:kern w:val="0"/>
          <w:sz w:val="32"/>
          <w:szCs w:val="32"/>
          <w:u w:val="none"/>
          <w:shd w:val="clear" w:color="auto" w:fill="FFFFFF"/>
          <w:vertAlign w:val="baseline"/>
          <w:lang w:val="en-US" w:eastAsia="zh-CN" w:bidi="ar"/>
        </w:rPr>
        <w:t xml:space="preserve">条 </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市政府组织市资规、住建、城管等部门及街道（镇）建立联合监管与执法衔接机制，落实危旧房屋改造的全过程监管职责，加强日常巡查工作，依法拆除存在重大安全隐患的违法危旧房屋，制止和查处改造过程中违法建设行为，确保公共安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autoSpaceDE w:val="0"/>
        <w:autoSpaceDN/>
        <w:spacing w:before="0" w:beforeAutospacing="0" w:after="0" w:afterAutospacing="0" w:line="300" w:lineRule="atLeast"/>
        <w:ind w:left="0" w:right="0" w:firstLine="640"/>
        <w:jc w:val="left"/>
        <w:textAlignment w:val="baseline"/>
        <w:rPr>
          <w:rFonts w:hint="default" w:ascii="仿宋_GB2312" w:eastAsia="仿宋_GB2312" w:cs="仿宋_GB2312"/>
          <w:i w:val="0"/>
          <w:iCs w:val="0"/>
          <w:caps w:val="0"/>
          <w:color w:val="auto"/>
          <w:spacing w:val="0"/>
          <w:kern w:val="0"/>
          <w:sz w:val="32"/>
          <w:szCs w:val="32"/>
          <w:u w:val="none"/>
          <w:shd w:val="clear" w:color="auto" w:fill="FFFFFF"/>
          <w:vertAlign w:val="baseline"/>
        </w:rPr>
      </w:pP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房屋安全责任人应当定期检查、维修房屋，及时消除房屋安全隐患，配合</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所属</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街道</w:t>
      </w:r>
      <w:r>
        <w:rPr>
          <w:rFonts w:hint="eastAsia"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（镇）</w:t>
      </w:r>
      <w:r>
        <w:rPr>
          <w:rFonts w:hint="default" w:ascii="仿宋_GB2312" w:hAnsi="Calibri" w:eastAsia="仿宋_GB2312" w:cs="仿宋_GB2312"/>
          <w:i w:val="0"/>
          <w:iCs w:val="0"/>
          <w:caps w:val="0"/>
          <w:color w:val="auto"/>
          <w:spacing w:val="0"/>
          <w:kern w:val="0"/>
          <w:sz w:val="32"/>
          <w:szCs w:val="32"/>
          <w:u w:val="none"/>
          <w:shd w:val="clear" w:color="auto" w:fill="FFFFFF"/>
          <w:vertAlign w:val="baseline"/>
          <w:lang w:val="en-US" w:eastAsia="zh-CN" w:bidi="ar"/>
        </w:rPr>
        <w:t>及有关部门等做好房屋使用安全排查、巡查和应急抢险等活动。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firstLine="640" w:firstLineChars="200"/>
        <w:jc w:val="both"/>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0" w:right="0" w:firstLine="0"/>
        <w:jc w:val="center"/>
        <w:textAlignment w:val="baseline"/>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pPr>
      <w:r>
        <w:rPr>
          <w:rStyle w:val="11"/>
          <w:rFonts w:hint="eastAsia" w:ascii="黑体" w:hAnsi="黑体" w:eastAsia="黑体" w:cs="黑体"/>
          <w:b w:val="0"/>
          <w:bCs w:val="0"/>
          <w:i w:val="0"/>
          <w:iCs w:val="0"/>
          <w:caps w:val="0"/>
          <w:color w:val="auto"/>
          <w:spacing w:val="0"/>
          <w:sz w:val="32"/>
          <w:szCs w:val="32"/>
          <w:u w:val="none"/>
          <w:shd w:val="clear" w:color="auto" w:fill="FFFFFF"/>
          <w:vertAlign w:val="baseline"/>
          <w:lang w:val="en-US" w:eastAsia="zh-CN"/>
        </w:rPr>
        <w:t>第五章 附 则</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2"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第</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在本办法实施前已由市住建部门组织委托安全鉴定的房屋，符合本办法拆除重建申报条件的，可按照本办法程序完善手续。</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tLeast"/>
        <w:ind w:leftChars="0" w:right="0" w:rightChars="0" w:firstLine="642" w:firstLineChars="200"/>
        <w:jc w:val="both"/>
        <w:textAlignment w:val="baseline"/>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pP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第二</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十</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eastAsia="zh-CN"/>
        </w:rPr>
        <w:t>三</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rPr>
        <w:t>条</w:t>
      </w:r>
      <w:r>
        <w:rPr>
          <w:rStyle w:val="11"/>
          <w:rFonts w:hint="eastAsia" w:ascii="仿宋_GB2312" w:hAnsi="仿宋_GB2312" w:eastAsia="仿宋_GB2312" w:cs="仿宋_GB2312"/>
          <w:b/>
          <w:bCs/>
          <w:i w:val="0"/>
          <w:iCs w:val="0"/>
          <w:caps w:val="0"/>
          <w:color w:val="auto"/>
          <w:spacing w:val="0"/>
          <w:sz w:val="32"/>
          <w:szCs w:val="32"/>
          <w:u w:val="none"/>
          <w:shd w:val="clear" w:color="auto" w:fill="FFFFFF"/>
          <w:vertAlign w:val="baseline"/>
          <w:lang w:val="en-US" w:eastAsia="zh-CN"/>
        </w:rPr>
        <w:t xml:space="preserve"> </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本办法由市住建部门、市资规部门负责解释。</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自印发之日起</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施</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行，</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有效</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期</w:t>
      </w:r>
      <w:r>
        <w:rPr>
          <w:rFonts w:hint="eastAsia" w:ascii="仿宋_GB2312" w:hAnsi="仿宋_GB2312" w:eastAsia="仿宋_GB2312" w:cs="仿宋_GB2312"/>
          <w:i w:val="0"/>
          <w:iCs w:val="0"/>
          <w:caps w:val="0"/>
          <w:color w:val="auto"/>
          <w:spacing w:val="0"/>
          <w:sz w:val="32"/>
          <w:szCs w:val="32"/>
          <w:u w:val="none"/>
          <w:shd w:val="clear" w:color="auto" w:fill="FFFFFF"/>
          <w:vertAlign w:val="baseline"/>
          <w:lang w:val="en-US" w:eastAsia="zh-CN"/>
        </w:rPr>
        <w:t>2</w:t>
      </w:r>
      <w:r>
        <w:rPr>
          <w:rFonts w:hint="default" w:ascii="仿宋_GB2312" w:hAnsi="仿宋_GB2312" w:eastAsia="仿宋_GB2312" w:cs="仿宋_GB2312"/>
          <w:i w:val="0"/>
          <w:iCs w:val="0"/>
          <w:caps w:val="0"/>
          <w:color w:val="auto"/>
          <w:spacing w:val="0"/>
          <w:sz w:val="32"/>
          <w:szCs w:val="32"/>
          <w:u w:val="none"/>
          <w:shd w:val="clear" w:color="auto" w:fill="FFFFFF"/>
          <w:vertAlign w:val="baseline"/>
          <w:lang w:val="en-US" w:eastAsia="zh-CN"/>
        </w:rPr>
        <w:t>年。</w:t>
      </w:r>
    </w:p>
    <w:p>
      <w:pPr>
        <w:keepNext w:val="0"/>
        <w:keepLines w:val="0"/>
        <w:pageBreakBefore w:val="0"/>
        <w:widowControl w:val="0"/>
        <w:kinsoku/>
        <w:wordWrap/>
        <w:overflowPunct w:val="0"/>
        <w:topLinePunct w:val="0"/>
        <w:autoSpaceDE/>
        <w:autoSpaceDN/>
        <w:bidi w:val="0"/>
        <w:adjustRightInd w:val="0"/>
        <w:snapToGrid w:val="0"/>
        <w:spacing w:line="560" w:lineRule="exact"/>
        <w:ind w:left="0" w:right="0" w:firstLine="160" w:firstLineChars="50"/>
        <w:textAlignment w:val="auto"/>
        <w:rPr>
          <w:rFonts w:hint="eastAsia" w:ascii="仿宋_GB2312" w:hAnsi="仿宋_GB2312" w:eastAsia="仿宋_GB2312" w:cs="仿宋_GB2312"/>
          <w:color w:val="auto"/>
          <w:sz w:val="32"/>
          <w:szCs w:val="32"/>
          <w:u w:val="none"/>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大标宋简体">
    <w:altName w:val="方正书宋_GBK"/>
    <w:panose1 w:val="02010601030101010101"/>
    <w:charset w:val="86"/>
    <w:family w:val="script"/>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z8DRzgCAABvBAAADgAAAAAAAAABACAA&#10;AAA1AQAAZHJzL2Uyb0RvYy54bWxQSwECFAAUAAAACACHTuJAs0lY7tAAAAAFAQAADwAAAAAAAAAB&#10;ACAAAAA4AAAAZHJzL2Rvd25yZXYueG1sUEsFBgAAAAAGAAYAWQEAAN8FAAAAAA==&#10;">
              <v:fill on="f" focussize="0,0"/>
              <v:stroke on="f" weight="0.5pt"/>
              <v:imagedata o:title=""/>
              <o:lock v:ext="edit" aspectratio="f"/>
              <v:textbox inset="0mm,0mm,0mm,0mm" style="mso-fit-shape-to-text:t;">
                <w:txbxContent>
                  <w:p>
                    <w:pPr>
                      <w:pStyle w:val="5"/>
                      <w:rPr>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F535E"/>
    <w:rsid w:val="03DF3805"/>
    <w:rsid w:val="06BB0758"/>
    <w:rsid w:val="09700A9E"/>
    <w:rsid w:val="0A5E7D79"/>
    <w:rsid w:val="0BDE8D5C"/>
    <w:rsid w:val="0CAD669C"/>
    <w:rsid w:val="0DF72D60"/>
    <w:rsid w:val="0E1E7AC7"/>
    <w:rsid w:val="163E3879"/>
    <w:rsid w:val="17DE3ACA"/>
    <w:rsid w:val="1A31352B"/>
    <w:rsid w:val="1BEB166C"/>
    <w:rsid w:val="1C6F9E14"/>
    <w:rsid w:val="1D773B0F"/>
    <w:rsid w:val="1EEF9B07"/>
    <w:rsid w:val="1FFDCCC3"/>
    <w:rsid w:val="21FF3B43"/>
    <w:rsid w:val="256FFFAD"/>
    <w:rsid w:val="275F2283"/>
    <w:rsid w:val="27DDE21D"/>
    <w:rsid w:val="2B5F58D8"/>
    <w:rsid w:val="2BF73C6C"/>
    <w:rsid w:val="2D7334B0"/>
    <w:rsid w:val="2DEF9A8E"/>
    <w:rsid w:val="2FCD19B2"/>
    <w:rsid w:val="2FF5DE70"/>
    <w:rsid w:val="2FFF4D04"/>
    <w:rsid w:val="2FFFD32F"/>
    <w:rsid w:val="31604466"/>
    <w:rsid w:val="33D7AA8C"/>
    <w:rsid w:val="33FB674A"/>
    <w:rsid w:val="34595660"/>
    <w:rsid w:val="35F746E2"/>
    <w:rsid w:val="36F43F40"/>
    <w:rsid w:val="37FFA964"/>
    <w:rsid w:val="38FFDABF"/>
    <w:rsid w:val="3A6B9219"/>
    <w:rsid w:val="3BF664E3"/>
    <w:rsid w:val="3BFED66C"/>
    <w:rsid w:val="3BFF1B4D"/>
    <w:rsid w:val="3DEA7919"/>
    <w:rsid w:val="3DFE8252"/>
    <w:rsid w:val="3E969E0B"/>
    <w:rsid w:val="3EDD0783"/>
    <w:rsid w:val="3EDE083E"/>
    <w:rsid w:val="3EFEA574"/>
    <w:rsid w:val="3F6FCF9C"/>
    <w:rsid w:val="3FAFD795"/>
    <w:rsid w:val="3FCD1EFD"/>
    <w:rsid w:val="3FD304EF"/>
    <w:rsid w:val="3FEF535E"/>
    <w:rsid w:val="3FF5DF40"/>
    <w:rsid w:val="3FF7E676"/>
    <w:rsid w:val="3FFC66BF"/>
    <w:rsid w:val="3FFF412E"/>
    <w:rsid w:val="41FF1220"/>
    <w:rsid w:val="47CF2AB9"/>
    <w:rsid w:val="47DFE843"/>
    <w:rsid w:val="497335AB"/>
    <w:rsid w:val="49FB52FA"/>
    <w:rsid w:val="4AE79C3C"/>
    <w:rsid w:val="4BFF96FB"/>
    <w:rsid w:val="4C2B5F7A"/>
    <w:rsid w:val="4C7B9524"/>
    <w:rsid w:val="4DAB1675"/>
    <w:rsid w:val="4E7FC0F9"/>
    <w:rsid w:val="4EE7A18B"/>
    <w:rsid w:val="4EE7D9C4"/>
    <w:rsid w:val="4F33F66B"/>
    <w:rsid w:val="53D56379"/>
    <w:rsid w:val="54280325"/>
    <w:rsid w:val="553C545B"/>
    <w:rsid w:val="55F054C6"/>
    <w:rsid w:val="56CCC75E"/>
    <w:rsid w:val="577523CC"/>
    <w:rsid w:val="5780396F"/>
    <w:rsid w:val="5796FA26"/>
    <w:rsid w:val="57CCA507"/>
    <w:rsid w:val="57EF3340"/>
    <w:rsid w:val="57F7F41C"/>
    <w:rsid w:val="5A5B7F58"/>
    <w:rsid w:val="5ADF32E0"/>
    <w:rsid w:val="5B2E8DCC"/>
    <w:rsid w:val="5BE20334"/>
    <w:rsid w:val="5BF55C47"/>
    <w:rsid w:val="5CBF1B91"/>
    <w:rsid w:val="5CFF0294"/>
    <w:rsid w:val="5D3B078A"/>
    <w:rsid w:val="5DF3F839"/>
    <w:rsid w:val="5E763C0D"/>
    <w:rsid w:val="5EB7D020"/>
    <w:rsid w:val="5EFDF0E1"/>
    <w:rsid w:val="5F4D0EFF"/>
    <w:rsid w:val="5F7CB636"/>
    <w:rsid w:val="5FAE8E05"/>
    <w:rsid w:val="5FBEF648"/>
    <w:rsid w:val="5FBFBA90"/>
    <w:rsid w:val="5FEC821C"/>
    <w:rsid w:val="5FEF00D7"/>
    <w:rsid w:val="5FF30E10"/>
    <w:rsid w:val="5FF79F3B"/>
    <w:rsid w:val="5FFC0A8A"/>
    <w:rsid w:val="5FFD0C45"/>
    <w:rsid w:val="5FFFC778"/>
    <w:rsid w:val="602A40EB"/>
    <w:rsid w:val="6055794D"/>
    <w:rsid w:val="60635114"/>
    <w:rsid w:val="6256605D"/>
    <w:rsid w:val="63D31609"/>
    <w:rsid w:val="63E9E029"/>
    <w:rsid w:val="63FB605B"/>
    <w:rsid w:val="653F0C88"/>
    <w:rsid w:val="657F551A"/>
    <w:rsid w:val="65BF25E4"/>
    <w:rsid w:val="667F399E"/>
    <w:rsid w:val="66DFBAF1"/>
    <w:rsid w:val="67C77D9A"/>
    <w:rsid w:val="67EC8B66"/>
    <w:rsid w:val="67FA0B10"/>
    <w:rsid w:val="67FF06AE"/>
    <w:rsid w:val="698404FF"/>
    <w:rsid w:val="69BB5C65"/>
    <w:rsid w:val="69EF2FC9"/>
    <w:rsid w:val="6B7328E1"/>
    <w:rsid w:val="6BAAA904"/>
    <w:rsid w:val="6CCF71E9"/>
    <w:rsid w:val="6DE31790"/>
    <w:rsid w:val="6DE64F70"/>
    <w:rsid w:val="6EF63AC4"/>
    <w:rsid w:val="6F371D86"/>
    <w:rsid w:val="6F6C06BA"/>
    <w:rsid w:val="6F8356F0"/>
    <w:rsid w:val="6F8F97EA"/>
    <w:rsid w:val="6F9FDE27"/>
    <w:rsid w:val="6FAF4EC4"/>
    <w:rsid w:val="6FBE036E"/>
    <w:rsid w:val="6FBF2A26"/>
    <w:rsid w:val="6FE0340A"/>
    <w:rsid w:val="6FEEEC0F"/>
    <w:rsid w:val="6FFD8934"/>
    <w:rsid w:val="6FFF9D81"/>
    <w:rsid w:val="705C0DD6"/>
    <w:rsid w:val="717CF735"/>
    <w:rsid w:val="725F45B6"/>
    <w:rsid w:val="72BC180A"/>
    <w:rsid w:val="72F8916E"/>
    <w:rsid w:val="73FA3030"/>
    <w:rsid w:val="73FB963E"/>
    <w:rsid w:val="73FE1DDF"/>
    <w:rsid w:val="73FF2109"/>
    <w:rsid w:val="73FFB0EF"/>
    <w:rsid w:val="7444344B"/>
    <w:rsid w:val="746F3F49"/>
    <w:rsid w:val="74FFF8CC"/>
    <w:rsid w:val="759D7C24"/>
    <w:rsid w:val="75BDC116"/>
    <w:rsid w:val="767F069D"/>
    <w:rsid w:val="767F5353"/>
    <w:rsid w:val="76D8F181"/>
    <w:rsid w:val="76E6BD9C"/>
    <w:rsid w:val="76FB5BD7"/>
    <w:rsid w:val="7755C56E"/>
    <w:rsid w:val="77698C4F"/>
    <w:rsid w:val="777B94E1"/>
    <w:rsid w:val="77BDFD9F"/>
    <w:rsid w:val="77C63953"/>
    <w:rsid w:val="77DEE78E"/>
    <w:rsid w:val="77F1DFA4"/>
    <w:rsid w:val="77F2231A"/>
    <w:rsid w:val="77F5B603"/>
    <w:rsid w:val="77FEDBC3"/>
    <w:rsid w:val="77FF44F6"/>
    <w:rsid w:val="77FFCCB9"/>
    <w:rsid w:val="796DF29F"/>
    <w:rsid w:val="79BABB17"/>
    <w:rsid w:val="79CC0E61"/>
    <w:rsid w:val="79D257A2"/>
    <w:rsid w:val="79F234D3"/>
    <w:rsid w:val="79FFE56A"/>
    <w:rsid w:val="7AAF77D6"/>
    <w:rsid w:val="7ADB6DC3"/>
    <w:rsid w:val="7B4760DD"/>
    <w:rsid w:val="7B7B8D6E"/>
    <w:rsid w:val="7BB94844"/>
    <w:rsid w:val="7BE57524"/>
    <w:rsid w:val="7BEB01EE"/>
    <w:rsid w:val="7BF70504"/>
    <w:rsid w:val="7BF94596"/>
    <w:rsid w:val="7BFB7658"/>
    <w:rsid w:val="7BFBE71A"/>
    <w:rsid w:val="7BFC1500"/>
    <w:rsid w:val="7C4FA385"/>
    <w:rsid w:val="7C7FADB7"/>
    <w:rsid w:val="7CBF67B9"/>
    <w:rsid w:val="7DAE9CEF"/>
    <w:rsid w:val="7DBBD90F"/>
    <w:rsid w:val="7E36EBAE"/>
    <w:rsid w:val="7E5F583F"/>
    <w:rsid w:val="7E952FF4"/>
    <w:rsid w:val="7EDD35F5"/>
    <w:rsid w:val="7EDF91C7"/>
    <w:rsid w:val="7EF701B2"/>
    <w:rsid w:val="7EFC9149"/>
    <w:rsid w:val="7EFF86C8"/>
    <w:rsid w:val="7EFFAB81"/>
    <w:rsid w:val="7F2FF077"/>
    <w:rsid w:val="7F674A22"/>
    <w:rsid w:val="7F74D450"/>
    <w:rsid w:val="7F7B1EAF"/>
    <w:rsid w:val="7F7D30FC"/>
    <w:rsid w:val="7F7F6F99"/>
    <w:rsid w:val="7F8D7FEB"/>
    <w:rsid w:val="7F8F190F"/>
    <w:rsid w:val="7F9F5FBE"/>
    <w:rsid w:val="7FAEB858"/>
    <w:rsid w:val="7FBB84DB"/>
    <w:rsid w:val="7FDDDFE3"/>
    <w:rsid w:val="7FED266A"/>
    <w:rsid w:val="7FF3FA4F"/>
    <w:rsid w:val="7FF51B71"/>
    <w:rsid w:val="7FF77986"/>
    <w:rsid w:val="7FF7DA9A"/>
    <w:rsid w:val="7FFFC437"/>
    <w:rsid w:val="85F5D151"/>
    <w:rsid w:val="8BD9B7AE"/>
    <w:rsid w:val="8CDBAFC0"/>
    <w:rsid w:val="8D7FC0AB"/>
    <w:rsid w:val="8DFF5D8F"/>
    <w:rsid w:val="8FDBC484"/>
    <w:rsid w:val="979FCDCA"/>
    <w:rsid w:val="997A6125"/>
    <w:rsid w:val="9BA7E905"/>
    <w:rsid w:val="9F7F8196"/>
    <w:rsid w:val="A39B6F11"/>
    <w:rsid w:val="A7B7861D"/>
    <w:rsid w:val="AE4FBDAD"/>
    <w:rsid w:val="AEDAF85A"/>
    <w:rsid w:val="AF655F02"/>
    <w:rsid w:val="AF756772"/>
    <w:rsid w:val="AF772DB9"/>
    <w:rsid w:val="AF7BC239"/>
    <w:rsid w:val="AF8F71A1"/>
    <w:rsid w:val="B119AF6C"/>
    <w:rsid w:val="B3FDF734"/>
    <w:rsid w:val="B3FFA9A5"/>
    <w:rsid w:val="B3FFEBEB"/>
    <w:rsid w:val="B5BB71C3"/>
    <w:rsid w:val="B5FF2EB5"/>
    <w:rsid w:val="B6FB54AD"/>
    <w:rsid w:val="B7774155"/>
    <w:rsid w:val="B7FFDDE4"/>
    <w:rsid w:val="B9DEDD6D"/>
    <w:rsid w:val="BADC473C"/>
    <w:rsid w:val="BB3DBE2B"/>
    <w:rsid w:val="BBEF9B90"/>
    <w:rsid w:val="BD7F9CB7"/>
    <w:rsid w:val="BDECC4E2"/>
    <w:rsid w:val="BE47C6A2"/>
    <w:rsid w:val="BEDF9507"/>
    <w:rsid w:val="BEF703B3"/>
    <w:rsid w:val="BEFDF5B3"/>
    <w:rsid w:val="BF7BD45B"/>
    <w:rsid w:val="BFB7F667"/>
    <w:rsid w:val="BFBABB77"/>
    <w:rsid w:val="BFBF67F0"/>
    <w:rsid w:val="BFDFC48F"/>
    <w:rsid w:val="BFDFDEA0"/>
    <w:rsid w:val="BFF7BB81"/>
    <w:rsid w:val="BFFD2554"/>
    <w:rsid w:val="BFFD2A4A"/>
    <w:rsid w:val="BFFE5284"/>
    <w:rsid w:val="C9FD55AB"/>
    <w:rsid w:val="C9FEAFAD"/>
    <w:rsid w:val="CABF3851"/>
    <w:rsid w:val="CBAF9694"/>
    <w:rsid w:val="CF1E226F"/>
    <w:rsid w:val="CFBC09C2"/>
    <w:rsid w:val="CFC86A9F"/>
    <w:rsid w:val="CFEF9357"/>
    <w:rsid w:val="CFFEE61E"/>
    <w:rsid w:val="CFFF128C"/>
    <w:rsid w:val="D33BF458"/>
    <w:rsid w:val="D3F37ED4"/>
    <w:rsid w:val="D5DC449D"/>
    <w:rsid w:val="D7346779"/>
    <w:rsid w:val="D7FF4F76"/>
    <w:rsid w:val="D91A1042"/>
    <w:rsid w:val="D957DF73"/>
    <w:rsid w:val="D9BEE94D"/>
    <w:rsid w:val="D9DD4F53"/>
    <w:rsid w:val="DBBB3DE8"/>
    <w:rsid w:val="DC97EA54"/>
    <w:rsid w:val="DDB6919F"/>
    <w:rsid w:val="DDFB6376"/>
    <w:rsid w:val="DEB7B809"/>
    <w:rsid w:val="DED77953"/>
    <w:rsid w:val="DEDCA482"/>
    <w:rsid w:val="DF3D64B0"/>
    <w:rsid w:val="DF5DD5C8"/>
    <w:rsid w:val="DF6F180F"/>
    <w:rsid w:val="DF9D738F"/>
    <w:rsid w:val="DF9FEA6C"/>
    <w:rsid w:val="DFB58517"/>
    <w:rsid w:val="DFF5EF8B"/>
    <w:rsid w:val="DFF60BD6"/>
    <w:rsid w:val="DFFD7F14"/>
    <w:rsid w:val="DFFE98AD"/>
    <w:rsid w:val="DFFF9E9F"/>
    <w:rsid w:val="E46E120F"/>
    <w:rsid w:val="E47B94D8"/>
    <w:rsid w:val="E52C410F"/>
    <w:rsid w:val="E579E1F2"/>
    <w:rsid w:val="E6FF26D0"/>
    <w:rsid w:val="E777A415"/>
    <w:rsid w:val="E7EF9ABF"/>
    <w:rsid w:val="E8F6CF6F"/>
    <w:rsid w:val="E9BF7BE1"/>
    <w:rsid w:val="E9EFA355"/>
    <w:rsid w:val="EA3FD7CD"/>
    <w:rsid w:val="EA6F2064"/>
    <w:rsid w:val="EBBF1DA4"/>
    <w:rsid w:val="EBF79413"/>
    <w:rsid w:val="EBF96057"/>
    <w:rsid w:val="ED67395F"/>
    <w:rsid w:val="EDDB9330"/>
    <w:rsid w:val="EE5DB5DB"/>
    <w:rsid w:val="EFB7EED6"/>
    <w:rsid w:val="EFBBF5F9"/>
    <w:rsid w:val="EFD772E6"/>
    <w:rsid w:val="EFDF1567"/>
    <w:rsid w:val="EFE798FD"/>
    <w:rsid w:val="EFFE3972"/>
    <w:rsid w:val="EFFF6C5C"/>
    <w:rsid w:val="EFFFDCE5"/>
    <w:rsid w:val="F1FFE645"/>
    <w:rsid w:val="F23FC590"/>
    <w:rsid w:val="F2BF2EC5"/>
    <w:rsid w:val="F2F7B1E3"/>
    <w:rsid w:val="F36F7F1F"/>
    <w:rsid w:val="F3F7A018"/>
    <w:rsid w:val="F3FF68AB"/>
    <w:rsid w:val="F3FFD351"/>
    <w:rsid w:val="F4CF6F74"/>
    <w:rsid w:val="F56BD7E0"/>
    <w:rsid w:val="F5C7A0A6"/>
    <w:rsid w:val="F5F75E08"/>
    <w:rsid w:val="F6D37D84"/>
    <w:rsid w:val="F6EFEB2E"/>
    <w:rsid w:val="F6FB1E67"/>
    <w:rsid w:val="F7A867B6"/>
    <w:rsid w:val="F7DF5B9C"/>
    <w:rsid w:val="F7F694CF"/>
    <w:rsid w:val="F7FEB0A1"/>
    <w:rsid w:val="F8F9FA7A"/>
    <w:rsid w:val="F97BED51"/>
    <w:rsid w:val="F9E738DF"/>
    <w:rsid w:val="FA8F14D4"/>
    <w:rsid w:val="FAB79C0D"/>
    <w:rsid w:val="FB7967D2"/>
    <w:rsid w:val="FB7F9DF1"/>
    <w:rsid w:val="FB9EBA08"/>
    <w:rsid w:val="FBAFDEBD"/>
    <w:rsid w:val="FBC61770"/>
    <w:rsid w:val="FBC6B34A"/>
    <w:rsid w:val="FBDE9835"/>
    <w:rsid w:val="FBF992F8"/>
    <w:rsid w:val="FBFF2D11"/>
    <w:rsid w:val="FBFF9B9B"/>
    <w:rsid w:val="FBFFD43E"/>
    <w:rsid w:val="FC8F4488"/>
    <w:rsid w:val="FD35147A"/>
    <w:rsid w:val="FD3FB449"/>
    <w:rsid w:val="FD6D68AC"/>
    <w:rsid w:val="FD75B62A"/>
    <w:rsid w:val="FD75D4A2"/>
    <w:rsid w:val="FD7FC4F1"/>
    <w:rsid w:val="FDB58323"/>
    <w:rsid w:val="FDD7A4B7"/>
    <w:rsid w:val="FDF9893C"/>
    <w:rsid w:val="FDFABB6B"/>
    <w:rsid w:val="FDFEE134"/>
    <w:rsid w:val="FDFFC737"/>
    <w:rsid w:val="FE96D90F"/>
    <w:rsid w:val="FEDDC754"/>
    <w:rsid w:val="FEF7C46F"/>
    <w:rsid w:val="FEFBB0FC"/>
    <w:rsid w:val="FEFFC35C"/>
    <w:rsid w:val="FEFFD5C3"/>
    <w:rsid w:val="FF3B3A4A"/>
    <w:rsid w:val="FF3D2098"/>
    <w:rsid w:val="FF3FAC88"/>
    <w:rsid w:val="FF4F2D2D"/>
    <w:rsid w:val="FF5EF01F"/>
    <w:rsid w:val="FF7713DD"/>
    <w:rsid w:val="FF778961"/>
    <w:rsid w:val="FF7BE298"/>
    <w:rsid w:val="FF7E2322"/>
    <w:rsid w:val="FF7F0D2B"/>
    <w:rsid w:val="FF7F8A69"/>
    <w:rsid w:val="FF7FCF5B"/>
    <w:rsid w:val="FF84B204"/>
    <w:rsid w:val="FFA5EB24"/>
    <w:rsid w:val="FFC79B05"/>
    <w:rsid w:val="FFCFC344"/>
    <w:rsid w:val="FFD4A8A4"/>
    <w:rsid w:val="FFDDEDFD"/>
    <w:rsid w:val="FFE71108"/>
    <w:rsid w:val="FFEB67F4"/>
    <w:rsid w:val="FFEED001"/>
    <w:rsid w:val="FFEF8093"/>
    <w:rsid w:val="FFFBFBB1"/>
    <w:rsid w:val="FFFD68E1"/>
    <w:rsid w:val="FFFD991F"/>
    <w:rsid w:val="FFFE7AC5"/>
    <w:rsid w:val="FFFEDEC4"/>
    <w:rsid w:val="FFFF836D"/>
    <w:rsid w:val="FFFF98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4">
    <w:name w:val="Body Text"/>
    <w:basedOn w:val="1"/>
    <w:semiHidden/>
    <w:qFormat/>
    <w:uiPriority w:val="99"/>
    <w:pPr>
      <w:spacing w:after="12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99"/>
    <w:rPr>
      <w:rFonts w:cs="Times New Roman"/>
    </w:rPr>
  </w:style>
  <w:style w:type="paragraph" w:customStyle="1" w:styleId="13">
    <w:name w:val="正文文字"/>
    <w:basedOn w:val="14"/>
    <w:next w:val="1"/>
    <w:qFormat/>
    <w:uiPriority w:val="99"/>
    <w:pPr>
      <w:ind w:firstLine="200" w:firstLineChars="0"/>
    </w:pPr>
    <w:rPr>
      <w:rFonts w:ascii="仿宋_GB2312" w:eastAsia="仿宋_GB2312" w:cs="仿宋_GB2312"/>
    </w:rPr>
  </w:style>
  <w:style w:type="paragraph" w:customStyle="1" w:styleId="14">
    <w:name w:val="Body Text First Indent1"/>
    <w:basedOn w:val="4"/>
    <w:qFormat/>
    <w:uiPriority w:val="0"/>
    <w:pPr>
      <w:ind w:firstLine="420" w:firstLineChars="100"/>
    </w:pPr>
  </w:style>
  <w:style w:type="paragraph" w:customStyle="1" w:styleId="15">
    <w:name w:val="正文 2"/>
    <w:basedOn w:val="1"/>
    <w:qFormat/>
    <w:uiPriority w:val="0"/>
    <w:pPr>
      <w:ind w:firstLine="200" w:firstLineChars="200"/>
    </w:pPr>
    <w:rPr>
      <w:rFonts w:hint="eastAsia"/>
      <w:sz w:val="24"/>
    </w:rPr>
  </w:style>
  <w:style w:type="character" w:customStyle="1" w:styleId="16">
    <w:name w:val="15"/>
    <w:basedOn w:val="10"/>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6403</Words>
  <Characters>6469</Characters>
  <Lines>0</Lines>
  <Paragraphs>0</Paragraphs>
  <TotalTime>1267</TotalTime>
  <ScaleCrop>false</ScaleCrop>
  <LinksUpToDate>false</LinksUpToDate>
  <CharactersWithSpaces>6520</CharactersWithSpaces>
  <Application>WPS Office_11.8.2.1117_F1E327BC-269C-435d-A152-05C5408002CA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2025-02-07T19:30:00Z</dcterms:created>
  <dc:creator>user1</dc:creator>
  <cp:lastModifiedBy>user</cp:lastModifiedBy>
  <cp:lastPrinted>2025-02-10T22:06:00Z</cp:lastPrinted>
  <dcterms:modified xsi:type="dcterms:W3CDTF">2025-02-17T09:41:55Z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2052-11.8.2.1117</vt:lpwstr>
  </property>
  <property fmtid="{D5CDD505-2E9C-101B-9397-08002B2CF9AE}" pid="3" name="ICV">
    <vt:lpwstr>3566311171803F1AC42CA4676650A445_41</vt:lpwstr>
  </property>
  <property fmtid="{D5CDD505-2E9C-101B-9397-08002B2CF9AE}" pid="4" name="KSOTemplateDocerSaveRecord">
    <vt:lpwstr>eyJoZGlkIjoiODNlNjNmN2NkODA0M2VhNmUxZTcwMDVhZDZjNzlhNmMiLCJ1c2VySWQiOiI0MTE3MDE4NDcifQ==</vt:lpwstr>
  </property>
</Properties>
</file>