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东岳路街道2023年工作总结及2024年工作计划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东岳路街道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以来，在市委市政府的坚强领导下，东岳路街道坚持以习近平新时代中国特色社会主义思想为指导，围绕贯彻落实党的二十大精神，坚持举旗帜、抓基层、提能力、汇众智、敢担当，统筹推进各项重点工作落实见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一、主要工作回顾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（一）基层党建提质增效，队伍作风持续强化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一是抓牢政治建设，落实主体责任。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4"/>
          <w:szCs w:val="24"/>
          <w:shd w:val="clear" w:fill="FFF6E9"/>
        </w:rPr>
        <w:t>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岳路街道坚持将党的政治建设摆在工作首位，始终坚持党建引领贯穿各项工作始终，强化街道党工委统筹领导。对标2023年基层党建重点任务，街道党工委聚焦主责主业，充分发挥“把方向、管大局、保落实”的领导核心作用，安排部署、统筹落实基层党建各项工作落实。确立“一把手”全面负责、分管领导牵头负责、各基层党组织书记具体负责的工作机制，持续发挥基层党组织书记头雁领航作用，自上而下全面落实党建责任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全面推广书记领学班，社工持证比例逐年上升，目前整体持证比例约为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20%，持证人数54人（中级5人），2023年通过考试28人，其中荟萃社区获评2023年黄石级“扫黄打非”进基层优秀项目一等奖、2024年准备争创省级“扫黄打非”试点，争创省级“完整社区”试点。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二是强化理论武装，补足精神之钙。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化习近平新时代中国特色社会主义思想和党的二十大精神学习。坚持把抓理论学习摆在突出位置，认真学习贯彻落实习近平新时代中国特色社会主义思想、党的二十大精神、习近平总书记视察湖北重要讲话指示批示精神，组织党工委会学习12次，理论学习中心组学习17次，专题研讨4次，开展党工委书记讲党课2次，组织党员干部培训3次，推动形成个人自学、集体学习、专题研讨、党课学习、以测促学的学习模式，不断丰富学习形式，推动主题教育走深走实，把党员干部的思想和行动统一到党的二十大精神上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（二）招商引资成果显著，经济发展稳中有进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一是经济运行保持稳定。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2023年规模以上工业产值完成23765万元，占全年任务144.03%，固定资产投资完成 265284 万元，社零总额完成44920 万元。服务业进规2家，商贸业进限17家。国、地税收入完成58468万元，占全年任务100.31%，同比增长14.35%;非税收入完成1093万元，占全年任务109.3%，同比增长76%。零售、住宿、餐饮等行业实现正向拉动，扎实推进第五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全国经济普查清查、登记等各项工作，摸清“家底”服务经济发展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二是招商稳商精准发力。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从“外出招商”“以商引商”“服务转化”三方面制定招商举措，迅速开展招商稳商“一号工程”，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外出招商7次，共计70余天，其中党政主职外出3次。招商引资签约项目3个，总投资额7.3亿元，分别为大冶龙翔科技创业园项目总投资4.8亿元，大冶市城市停车项目1.5亿元，大冶市盛百客超市项目1亿元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三是服务企业用心用情。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召开了东岳路街道2023年企业“双千”服务活动动员会，向所有涉及到的相关部门和社区印发了《东岳路街道2023年企业“双千”服务活动方案》，包保领导和干部共计40余人下沉到辖区内19家重点培育企业了解情况，搜集问题，共搜集问题十余条，并将收集上来的问题进行分类、分析，提出相应解决措施。扎实开展惠企政策宣传工作，印制《大冶市优化营商环境条例》，深入企业开展宣传，为古冶玻璃申报20万元补贴资金；不断提高政务服务满意度，开展政务服务“走流程”活动，解决政务服务中的难点、痛点、堵点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组建一支经济服务小分队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常态化走访企业。近距离了解企业发展需求与困难，提供精准“上门”服务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为企业发布招聘信息、调解劳务纠纷解决企业用工难问题，解读惠企政策、法律知识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解决企业办事难问题，针对性开展惠企、惠民政策宣传等活动。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四是重点项目建设落地见效。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冶吾悦广场项目位于伍桥路和高铁大道交汇处，总投资16.8亿元，总体量约60万方。建设包括9万方自持大商业广场和3.5万方的特色商业街，计划引进品牌商家196家，其中约30%为大冶首店。主体部分已初具雏形，目前已完成总工程量的85%，整体内装外装已进入收尾阶段，计划10月底全部完工，12月15号正常开业， 项目建成开业后预计年均营收8000万余元，带动就业3700人次。目前已完成107家招商签约工作，总招商面积已达35000平方。市妇幼保健院已完成整体搬迁工作，总建筑面积73467.44平方米，新院区共设立30余个科室，新增儿童康复科、视力保健中心、体检科、成人康复科等10多个科室，设置床位500张，添置高新医疗设备总价值近4000万元。9月1日大冶湖学校初中部，东风人家、伍桥幼儿园顺利开学，其中大冶湖学校硬件设施按照“荆楚名校、省级示范”的标准建设，占地面积270.7亩，建筑面积8.9万平方米，配备功能齐全、设备先进的各种专业教室和生活设备设施，实现学校管理和教育教学的数字化、信息化、现代化，学校建成后，可进一步优化教育资源布局，缓解学位紧张问题，助推我市教育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基层治理抓细抓实，社会发展和谐稳定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一是安全形势平稳向好。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以来，街道独立检查或配合其他部门检查共562家次，出动执法检查人员719人次，下达执法文书169份，排查出一般隐患427条，整改完成387条，隐患整改率达91％。其中检查工贸企业147次，实现了月覆盖；烟花爆竹“打非治违”专项行动4次；危化品专项检查9次；面向辖区企业开展安全教育培训4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二是信访维稳处置有力。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综合治理体系，加强综治中心网格化管理。推进综治中心规范化建设，推动矛盾纠纷排查化解工作，完善信访矛盾化解工作机制，实现“减存量控增量”目标，今年以来受理各类信访问题128起，已办理128起，办理市委书记批示件3件。汪红芳、张细谷、冯调枝、馨逸家园群体、思源小区群体信访积案全部销号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三是防灾减灾水平逐步提高。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合市应急局、市消防大队等部门，面向社区、社会公众开展应急、消防演练25场；积极组织单位社区开展“2023年全省防灾减灾知识有奖竞赛答题活动”“2023年湖北省公众应急知识竞赛”，我街道参与答题次数14000余次。结合安全生产月、防灾减灾日宣传活动，发放宣传资料4500余份，进一步提升辖区群众防灾减灾意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（四）环境整治持续发力，城市品质不断提升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一是墈头老街改造更新进展迅速。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东岳专班一把手亲自上阵负责，带领7名副科级干部进驻民主社区第七至十三板块。组建公房工作专班，“五加二”、“白加黑”，团结一心、攻坚克难，不断凝聚工作合力。厘清房管所、供销社等四家公房责任单位，包保落实公房腾退任务。多次深入墈头老街调查研究，实地了解老街群众的改造意愿，详细阐述市委市政府支持墈头改造的各项利好政策。通过群众推荐、社区考察等方式，推选两批23名群众代表，召开代表、群众工作会议近40场次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泛征求群众的意见建议246条，经科学评估，吸收采用217条。积极协助第三方测绘公司，走街串巷、进铺入户，现场核定房屋证载面积、实测面积、附属物等基本信息，健全“一户一档”台账，东岳专班五大板块48户房屋腾退完成率超过95%，仅余2户未签约，均在11板块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二是持续开展实地督查与拉练活动。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辖区内135个无物业小区实地查看，了解无物业小区环境卫生、基础设施、消防安全及宣传情况等现状，结合文明创建“攻坚月”活动，对辖区环境卫生进行专项整治；通过问卷星平台创建《东岳路街道无物业小区治理情况调查问卷》，调查群众对无物业小区共建共治的意向及建议，广泛发动辖区居民填写，目前收到429份答卷；开展一月一评与十佳十差，参照公共设施、卫生环境、公益宣传等，对15个社区实地查看、交叉评分、现场整改，评选最佳最差并上报市创建中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三是加大重点点位整治力度。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对夕阳红广场和青澳广场的管理，按照共同缔造的理念组织成立自治委员会，并明确自治委管理机制，通过积极发挥桥梁纽带作用，加强商户、群众之间沟通交流与信息共享，凝聚群众力量，激活自治“细胞”，解决治理难题。一是同市公安局联合开展文明养犬整治行动，累计为辖区居民发放养犬资料共计4300份，其中宣传手册1300份，养犬名录1500份，倡议书1500份，另张贴各类条幅6条；沿大街小巷、居民区解读刊物、开展文明劝导活动60场次；重点对农贸市场周边、校园周边“十乱”进行整治，积极开展上门宣传走访工作，引导劝离游商摊贩810余名/次，开展体验岗24次，累计对470余户门店进行了整治，责令其规范经营，并暂扣占道物品60余件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对出店经营、占道经营、乱堆乱放等违规行为处罚718起，共计94150元，扑灭火点6次，拖移违停车辆68台，处罚10台，共1000元，张贴罚单646张，劝导1029次，拆除新增违建及历史遗留违建32处，共计5534㎡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。有效维护了市场、校园周边市容环境，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民生事业不断改善，群众幸福感更可持续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一是推动政务服务网顺畅运转。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完善政务驿站和政务小屋软硬件，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  <w:lang w:val="en-US" w:eastAsia="zh-CN"/>
        </w:rPr>
        <w:t>做好政务服务驿站和政务小屋宣传工作，强化规范管理和日常检查，不断创新</w:t>
      </w:r>
      <w:r>
        <w:rPr>
          <w:rFonts w:hint="eastAsia" w:ascii="仿宋_GB2312" w:hAnsi="楷体_GB2312" w:eastAsia="仿宋_GB2312" w:cs="楷体_GB2312"/>
          <w:b w:val="0"/>
          <w:bCs w:val="0"/>
          <w:color w:val="000000"/>
          <w:sz w:val="32"/>
          <w:szCs w:val="32"/>
          <w:lang w:val="en-US" w:eastAsia="zh-CN"/>
        </w:rPr>
        <w:t>突破，持续延伸政务服务触角</w:t>
      </w:r>
      <w:r>
        <w:rPr>
          <w:rFonts w:hint="eastAsia" w:ascii="仿宋_GB2312" w:hAnsi="楷体_GB2312" w:eastAsia="仿宋_GB2312" w:cs="楷体_GB2312"/>
          <w:b/>
          <w:bCs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  <w:lang w:val="en-US" w:eastAsia="zh-CN"/>
        </w:rPr>
        <w:t>充分发挥好政务驿站和小屋便民利民作用，真正将“就近办”做深做细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。同时，联合桥虹社区，结合红色驿站建设，对安居驿站进行翻新提档，完善了服务环境和服务功能。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二是优化政务服务办事体系。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加强政务服务大厅日常管理，强化大厅纪律巡查抽查和日常考核，提升大厅规范化管理水平。同时，进一步加强线上线下办件管理，落实超时办件、差评件常态化巡查机制和办件回访机制，严格落实“好差评”制度，着力推行“免证办”，不断减材料、减时限、减环节、减跑动，有效提升了群众办事体验感和便捷度</w:t>
      </w: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做好基层困难群众救助工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积极探索城乡低保救助机制，采取用定量和定性相结合的办法，核定低保对象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目前，辖区内城市低保现有户数为360户，保障人口635人，月发放保障金380026元；其中，纳入重点保障对象446人，月分类保障金额237580元；辖区现有困境儿童179人，其中孤儿5人，每月发放孤儿救助金1400元/人；事实无人抚养儿童20人，每人每月以差额补助的方式发放救助金</w:t>
      </w:r>
      <w:r>
        <w:rPr>
          <w:rFonts w:hint="eastAsia" w:ascii="仿宋_GB2312" w:hAnsi="仿宋_GB2312" w:eastAsia="仿宋_GB2312" w:cs="仿宋_GB2312"/>
          <w:sz w:val="32"/>
          <w:szCs w:val="32"/>
        </w:rPr>
        <w:t>。完成了城乡低保走访、复审工作，入户率100%，共有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360</w:t>
      </w:r>
      <w:r>
        <w:rPr>
          <w:rFonts w:hint="eastAsia" w:ascii="仿宋_GB2312" w:hAnsi="仿宋_GB2312" w:eastAsia="仿宋_GB2312" w:cs="仿宋_GB2312"/>
          <w:sz w:val="32"/>
          <w:szCs w:val="32"/>
        </w:rPr>
        <w:t>户通过复审，顺利完成城乡低保年度复审。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存在的问题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目前我街道发展面临的困难和挑战仍然不少：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一是街道资金紧张、运转困难。</w:t>
      </w:r>
      <w:r>
        <w:rPr>
          <w:rFonts w:hint="eastAsia" w:ascii="仿宋_GB2312" w:hAnsi="仿宋_GB2312" w:eastAsia="仿宋_GB2312" w:cs="仿宋_GB2312"/>
          <w:sz w:val="32"/>
          <w:szCs w:val="32"/>
        </w:rPr>
        <w:t>大冶市财政管理体制市级留存财力分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</w:rPr>
        <w:t>比例过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仅为</w:t>
      </w:r>
      <w:r>
        <w:rPr>
          <w:rFonts w:hint="eastAsia" w:ascii="仿宋_GB2312" w:hAnsi="仿宋_GB2312" w:eastAsia="仿宋_GB2312" w:cs="仿宋_GB2312"/>
          <w:sz w:val="32"/>
          <w:szCs w:val="32"/>
        </w:rPr>
        <w:t>25%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其他乡镇为75%，金湖街道为50%，罗家桥、东风路街道全额返还；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社区薪酬及两险市级财政负担比例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为60%，其余40%由街道兜底，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机关单位正常运转和人员基本支出资金严重短缺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二是统筹高质量发展创新动力不足。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系统性观念、问题导向和风险意识不够强，推动街道融入武汉都市圈建设，破解发展不平衡、基础设施不健全的办法和紧迫感都比较欠缺；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三是城区资源要素约束相对于全市其他街道更为偏紧。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发展空间不足，土地资源承载力接近极限，且用地建设规划遗留问题多，土地空间呈碎片化分割；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四是基层治理承压明显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。东岳地处老城区，公共民生服务基础脆弱，引发城市管理、社会维稳、安全生产、社会公共服务等领域矛盾隐患风险仍然不少等等。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我们要深刻认识到这些问题的长期性、复杂性，以“偏向虎山行”的勇气，以“敢啃硬骨头”的韧劲，坚持问题导向，抓住主要矛盾，着力破解发展难题，推动经济社会保持平稳健康发展。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三、2024年工作计划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“犯其至难而图其至。路虽远，行则将至；事虽难，做则必成。”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东岳路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街道将以更加坚定的信心，更加昂扬的斗志，更加务实的作风，锐意进取，开拓创新，快马加鞭向前赶，只争朝夕抓落实，奋力谱写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东岳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高质量发展新篇章。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一是加强党的建设，营造风清气正政治生态。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严格落实管党治党主体责任，将全面从严治党和党风廉政建设责任压实压细。强化监督检查，持续推进庸、懒、散、慢、乱、浮“六项治理”，开展专项巡查，不断深化清廉大冶建设。进一步加强基层党组织建设，培养和锤炼过硬党员干部和社区工作者队伍，更好发挥党组织在经济社会和谐稳定发展中的战斗堡垒作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二是加强协调调度，保持经济平稳健康发展。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梳理和更新街道策划、前期、签约、在建和投产项目情况，积极对接和分解各项经济指标年度工作计划，加强调度，确保数据应统尽统，颗粒归仓。积极开展企业走访调研，重点关注项目建设和企业发展遇到的困难问题，加强协调，及时打通阻碍经济发展的“中梗阻”。加快辖区基础设施建设，不断优化营商环境，为招商引资“一号工程”提供软硬环境保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三是加强服务保障，创建和谐宜居美丽环境。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积极推动街道管理体制改革和社区党群活动场所打造，加强残疾、精神病患者等困难人群生活保障，大力扶持就业创业，做好疫情常态化防控，促进人的全面发展。加强普法和思想道德教育，提高居民素质，维护合法权益。树立风险意识，时刻紧抓安全生产，及时化解社会矛盾，做好群众诉求办理和政策宣传工作，营造和谐稳定社会环境。加强城市管理，加大环境卫生监管和清扫保洁力度，持续开展查违控违和环境综合治理行动，落实河湖长制、林长制和小流域综合治理责任，不断优化辖区生态环境和人居环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A2B47E"/>
    <w:multiLevelType w:val="singleLevel"/>
    <w:tmpl w:val="51A2B47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A68A9"/>
    <w:rsid w:val="02576FB8"/>
    <w:rsid w:val="04604524"/>
    <w:rsid w:val="12287151"/>
    <w:rsid w:val="13106CE1"/>
    <w:rsid w:val="14316CC9"/>
    <w:rsid w:val="186274AB"/>
    <w:rsid w:val="350B5F43"/>
    <w:rsid w:val="36B65214"/>
    <w:rsid w:val="43FF4E43"/>
    <w:rsid w:val="4A1A6FE1"/>
    <w:rsid w:val="4D706618"/>
    <w:rsid w:val="4F425662"/>
    <w:rsid w:val="52366AA1"/>
    <w:rsid w:val="5D984DC2"/>
    <w:rsid w:val="6D7915AC"/>
    <w:rsid w:val="6DA92DEF"/>
    <w:rsid w:val="6DC93940"/>
    <w:rsid w:val="6E3E54A2"/>
    <w:rsid w:val="753C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214"/>
      <w:ind w:left="120"/>
    </w:pPr>
    <w:rPr>
      <w:sz w:val="32"/>
      <w:szCs w:val="32"/>
    </w:rPr>
  </w:style>
  <w:style w:type="paragraph" w:styleId="3">
    <w:name w:val="Normal Indent"/>
    <w:basedOn w:val="1"/>
    <w:qFormat/>
    <w:uiPriority w:val="99"/>
    <w:pPr>
      <w:ind w:firstLine="880" w:firstLineChars="200"/>
    </w:p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2023-09-27T08:08:00Z</dcterms:created>
  <dc:creator>Administrator</dc:creator>
  <cp:lastModifiedBy>Administrator</cp:lastModifiedBy>
  <cp:lastPrinted>2023-10-10T09:26:00Z</cp:lastPrinted>
  <dcterms:modified xsi:type="dcterms:W3CDTF">2024-03-05T01:12:51Z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