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楷体_GB2312" w:eastAsia="楷体_GB2312" w:cs="宋体" w:hAnsiTheme="minorHAnsi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cs="宋体" w:asciiTheme="majorEastAsia" w:hAnsiTheme="majorEastAsia" w:eastAsiaTheme="majorEastAsia"/>
          <w:b/>
          <w:bCs/>
          <w:kern w:val="2"/>
          <w:sz w:val="44"/>
          <w:szCs w:val="20"/>
          <w:lang w:val="en-US" w:eastAsia="zh-CN" w:bidi="ar-SA"/>
        </w:rPr>
        <w:t>大冶市机关事务服务中心2022年部门预算公     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楷体_GB2312" w:eastAsia="楷体_GB2312" w:cs="宋体" w:hAnsiTheme="minorHAnsi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楷体_GB2312" w:eastAsia="楷体_GB2312" w:cs="宋体" w:hAnsiTheme="minorHAnsi"/>
          <w:b w:val="0"/>
          <w:bCs w:val="0"/>
          <w:kern w:val="2"/>
          <w:sz w:val="32"/>
          <w:szCs w:val="20"/>
          <w:lang w:val="en-US" w:eastAsia="zh-CN" w:bidi="ar-SA"/>
        </w:rPr>
        <w:t>目 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第一部分  </w:t>
      </w:r>
      <w:r>
        <w:rPr>
          <w:rFonts w:hint="eastAsia" w:ascii="黑体" w:eastAsia="黑体" w:cs="宋体" w:hAnsiTheme="minorHAnsi"/>
          <w:kern w:val="2"/>
          <w:sz w:val="32"/>
          <w:szCs w:val="20"/>
          <w:lang w:val="en-US" w:eastAsia="zh-CN" w:bidi="ar-SA"/>
        </w:rPr>
        <w:t>大冶</w:t>
      </w: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市</w:t>
      </w:r>
      <w:r>
        <w:rPr>
          <w:rFonts w:hint="eastAsia" w:ascii="黑体" w:eastAsia="黑体" w:cs="宋体"/>
          <w:kern w:val="2"/>
          <w:sz w:val="32"/>
          <w:szCs w:val="20"/>
          <w:lang w:val="en-US" w:eastAsia="zh-CN" w:bidi="ar-SA"/>
        </w:rPr>
        <w:t>机关事务服务中心</w:t>
      </w: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概况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一、主要职责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二、部门预算单位构成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第二部分  </w:t>
      </w:r>
      <w:r>
        <w:rPr>
          <w:rFonts w:hint="eastAsia" w:ascii="黑体" w:eastAsia="黑体" w:cs="宋体" w:hAnsiTheme="minorHAnsi"/>
          <w:kern w:val="2"/>
          <w:sz w:val="32"/>
          <w:szCs w:val="20"/>
          <w:lang w:val="en-US" w:eastAsia="zh-CN" w:bidi="ar-SA"/>
        </w:rPr>
        <w:t>大冶</w:t>
      </w: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市</w:t>
      </w:r>
      <w:r>
        <w:rPr>
          <w:rFonts w:hint="eastAsia" w:ascii="黑体" w:eastAsia="黑体" w:cs="宋体"/>
          <w:kern w:val="2"/>
          <w:sz w:val="32"/>
          <w:szCs w:val="20"/>
          <w:lang w:val="en-US" w:eastAsia="zh-CN" w:bidi="ar-SA"/>
        </w:rPr>
        <w:t>机关事务服务中心</w:t>
      </w: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2022年部门预算表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一、部门预算收支总表（</w:t>
      </w:r>
      <w:r>
        <w:rPr>
          <w:rFonts w:hint="eastAsia" w:ascii="楷体_GB2312" w:eastAsia="楷体_GB2312" w:cs="宋体"/>
          <w:kern w:val="2"/>
          <w:sz w:val="32"/>
          <w:szCs w:val="20"/>
          <w:lang w:val="en-US" w:eastAsia="zh-CN" w:bidi="ar-SA"/>
        </w:rPr>
        <w:t>见附件</w:t>
      </w: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1）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二、部门预算收入总表（</w:t>
      </w:r>
      <w:r>
        <w:rPr>
          <w:rFonts w:hint="eastAsia" w:ascii="楷体_GB2312" w:eastAsia="楷体_GB2312" w:cs="宋体"/>
          <w:kern w:val="2"/>
          <w:sz w:val="32"/>
          <w:szCs w:val="20"/>
          <w:lang w:val="en-US" w:eastAsia="zh-CN" w:bidi="ar-SA"/>
        </w:rPr>
        <w:t>见附件</w:t>
      </w: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2）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三、部门预算支出总表（</w:t>
      </w:r>
      <w:r>
        <w:rPr>
          <w:rFonts w:hint="eastAsia" w:ascii="楷体_GB2312" w:eastAsia="楷体_GB2312" w:cs="宋体"/>
          <w:kern w:val="2"/>
          <w:sz w:val="32"/>
          <w:szCs w:val="20"/>
          <w:lang w:val="en-US" w:eastAsia="zh-CN" w:bidi="ar-SA"/>
        </w:rPr>
        <w:t>见附件</w:t>
      </w: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3）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四、财政拨款收支总表（</w:t>
      </w:r>
      <w:r>
        <w:rPr>
          <w:rFonts w:hint="eastAsia" w:ascii="楷体_GB2312" w:eastAsia="楷体_GB2312" w:cs="宋体"/>
          <w:kern w:val="2"/>
          <w:sz w:val="32"/>
          <w:szCs w:val="20"/>
          <w:lang w:val="en-US" w:eastAsia="zh-CN" w:bidi="ar-SA"/>
        </w:rPr>
        <w:t>见附件</w:t>
      </w: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4）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五、一般公共预算支出表（</w:t>
      </w:r>
      <w:r>
        <w:rPr>
          <w:rFonts w:hint="eastAsia" w:ascii="楷体_GB2312" w:eastAsia="楷体_GB2312" w:cs="宋体"/>
          <w:kern w:val="2"/>
          <w:sz w:val="32"/>
          <w:szCs w:val="20"/>
          <w:lang w:val="en-US" w:eastAsia="zh-CN" w:bidi="ar-SA"/>
        </w:rPr>
        <w:t>见附件</w:t>
      </w: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5）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六、一般公共预算基本支出表（</w:t>
      </w:r>
      <w:r>
        <w:rPr>
          <w:rFonts w:hint="eastAsia" w:ascii="楷体_GB2312" w:eastAsia="楷体_GB2312" w:cs="宋体"/>
          <w:kern w:val="2"/>
          <w:sz w:val="32"/>
          <w:szCs w:val="20"/>
          <w:lang w:val="en-US" w:eastAsia="zh-CN" w:bidi="ar-SA"/>
        </w:rPr>
        <w:t>见附件</w:t>
      </w: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6）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七、一般公共预算“三公”经费支出表（</w:t>
      </w:r>
      <w:r>
        <w:rPr>
          <w:rFonts w:hint="eastAsia" w:ascii="楷体_GB2312" w:eastAsia="楷体_GB2312" w:cs="宋体"/>
          <w:kern w:val="2"/>
          <w:sz w:val="32"/>
          <w:szCs w:val="20"/>
          <w:lang w:val="en-US" w:eastAsia="zh-CN" w:bidi="ar-SA"/>
        </w:rPr>
        <w:t>见附件</w:t>
      </w: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7）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八、政府性基金预算支出表（</w:t>
      </w:r>
      <w:r>
        <w:rPr>
          <w:rFonts w:hint="eastAsia" w:ascii="楷体_GB2312" w:eastAsia="楷体_GB2312" w:cs="宋体"/>
          <w:kern w:val="2"/>
          <w:sz w:val="32"/>
          <w:szCs w:val="20"/>
          <w:lang w:val="en-US" w:eastAsia="zh-CN" w:bidi="ar-SA"/>
        </w:rPr>
        <w:t>见附件</w:t>
      </w: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8）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eastAsia" w:ascii="楷体_GB2312" w:eastAsia="楷体_GB2312" w:cs="宋体"/>
          <w:kern w:val="2"/>
          <w:sz w:val="32"/>
          <w:szCs w:val="20"/>
          <w:lang w:val="en-US" w:eastAsia="zh-CN" w:bidi="ar-SA"/>
        </w:rPr>
        <w:t>九、项目支出表</w:t>
      </w: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（</w:t>
      </w:r>
      <w:r>
        <w:rPr>
          <w:rFonts w:hint="eastAsia" w:ascii="楷体_GB2312" w:eastAsia="楷体_GB2312" w:cs="宋体"/>
          <w:kern w:val="2"/>
          <w:sz w:val="32"/>
          <w:szCs w:val="20"/>
          <w:lang w:val="en-US" w:eastAsia="zh-CN" w:bidi="ar-SA"/>
        </w:rPr>
        <w:t>见附件9</w:t>
      </w: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第三部分  </w:t>
      </w:r>
      <w:r>
        <w:rPr>
          <w:rFonts w:hint="eastAsia" w:ascii="黑体" w:eastAsia="黑体" w:cs="宋体" w:hAnsiTheme="minorHAnsi"/>
          <w:kern w:val="2"/>
          <w:sz w:val="32"/>
          <w:szCs w:val="20"/>
          <w:lang w:val="en-US" w:eastAsia="zh-CN" w:bidi="ar-SA"/>
        </w:rPr>
        <w:t>大冶</w:t>
      </w: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市</w:t>
      </w:r>
      <w:r>
        <w:rPr>
          <w:rFonts w:hint="eastAsia" w:ascii="黑体" w:eastAsia="黑体" w:cs="宋体"/>
          <w:kern w:val="2"/>
          <w:sz w:val="32"/>
          <w:szCs w:val="20"/>
          <w:lang w:val="en-US" w:eastAsia="zh-CN" w:bidi="ar-SA"/>
        </w:rPr>
        <w:t>机关事务服务中心</w:t>
      </w: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2022年部门预算情况说明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eastAsia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一、部门</w:t>
      </w: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预算收支情况总体说明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二、部门预算收支增减变化情况说明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三、机关运行经费安排情况说明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四、政府采购安排情况说明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五、财政拨款“三公”经费支出情况说明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六、政府性基金预算支出预算情况说明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七、国有资产占有使用情况说明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八、绩效目标设置情况说明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640" w:firstLineChars="200"/>
        <w:jc w:val="both"/>
        <w:textAlignment w:val="auto"/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第四部分    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jc w:val="center"/>
        <w:textAlignment w:val="auto"/>
        <w:rPr>
          <w:rFonts w:hint="eastAsia" w:cs="宋体" w:asciiTheme="majorEastAsia" w:hAnsiTheme="majorEastAsia" w:eastAsiaTheme="majorEastAsia"/>
          <w:b/>
          <w:bCs/>
          <w:kern w:val="2"/>
          <w:sz w:val="44"/>
          <w:szCs w:val="20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第一部分  </w:t>
      </w:r>
      <w:r>
        <w:rPr>
          <w:rFonts w:hint="eastAsia" w:ascii="黑体" w:eastAsia="黑体" w:cs="宋体" w:hAnsiTheme="minorHAnsi"/>
          <w:kern w:val="2"/>
          <w:sz w:val="32"/>
          <w:szCs w:val="20"/>
          <w:lang w:val="en-US" w:eastAsia="zh-CN" w:bidi="ar-SA"/>
        </w:rPr>
        <w:t>大冶</w:t>
      </w: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市</w:t>
      </w:r>
      <w:r>
        <w:rPr>
          <w:rFonts w:hint="eastAsia" w:ascii="黑体" w:eastAsia="黑体" w:cs="宋体"/>
          <w:kern w:val="2"/>
          <w:sz w:val="32"/>
          <w:szCs w:val="20"/>
          <w:lang w:val="en-US" w:eastAsia="zh-CN" w:bidi="ar-SA"/>
        </w:rPr>
        <w:t>机关事务服务中心</w:t>
      </w: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概况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主要职责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 w:hAnsiTheme="minorHAnsi"/>
          <w:kern w:val="2"/>
          <w:sz w:val="32"/>
          <w:szCs w:val="20"/>
          <w:lang w:val="en-US" w:eastAsia="zh-CN" w:bidi="ar-SA"/>
        </w:rPr>
        <w:t>1、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依照现行政策法规，研究拟定全市机关事务服务工作的规定和办法，并组织实施；负责对全市机关事务服务工作进行业务指导。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负责市“四大家”机关大院、总部中心及会展中心的管理服务工作。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负责市“四大家”办公室和市直部门单位召开重要会议、举办重要活动等后勤保障工作。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负责家庭不在我市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的市领导及来我市挂职、交流的市级领导干部有关生活服务保障工作。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5、负责市“四大家”机关食堂管理工作。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负责全市车改后公务用车规范管理，违规用车问题检查整治；统筹做好全市各部门单位集中公务、综合执法和突发事件处置的应急交通保障工作。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完成领导交办的其他任务。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部门预算单位构成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 w:firstLine="640" w:firstLineChars="200"/>
        <w:jc w:val="both"/>
        <w:textAlignment w:val="auto"/>
        <w:rPr>
          <w:rFonts w:hint="default" w:ascii="仿宋_GB2312" w:eastAsia="仿宋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大冶</w:t>
      </w:r>
      <w:r>
        <w:rPr>
          <w:rFonts w:hint="default" w:ascii="仿宋_GB2312" w:eastAsia="仿宋_GB2312" w:cs="宋体" w:hAnsiTheme="minorHAnsi"/>
          <w:kern w:val="2"/>
          <w:sz w:val="32"/>
          <w:szCs w:val="20"/>
          <w:lang w:val="en-US" w:eastAsia="zh-CN" w:bidi="ar-SA"/>
        </w:rPr>
        <w:t>市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机关事务服务中心</w:t>
      </w:r>
      <w:r>
        <w:rPr>
          <w:rFonts w:hint="default" w:ascii="仿宋_GB2312" w:eastAsia="仿宋_GB2312" w:cs="宋体" w:hAnsiTheme="minorHAnsi"/>
          <w:kern w:val="2"/>
          <w:sz w:val="32"/>
          <w:szCs w:val="20"/>
          <w:lang w:val="en-US" w:eastAsia="zh-CN" w:bidi="ar-SA"/>
        </w:rPr>
        <w:t>部门预算由单位本级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5</w:t>
      </w:r>
      <w:r>
        <w:rPr>
          <w:rFonts w:hint="default" w:ascii="仿宋_GB2312" w:eastAsia="仿宋_GB2312" w:cs="宋体" w:hAnsiTheme="minorHAnsi"/>
          <w:kern w:val="2"/>
          <w:sz w:val="32"/>
          <w:szCs w:val="20"/>
          <w:lang w:val="en-US" w:eastAsia="zh-CN" w:bidi="ar-SA"/>
        </w:rPr>
        <w:t>个内设机构和纳入预算汇编范围的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0</w:t>
      </w:r>
      <w:r>
        <w:rPr>
          <w:rFonts w:hint="default" w:ascii="仿宋_GB2312" w:eastAsia="仿宋_GB2312" w:cs="宋体" w:hAnsiTheme="minorHAnsi"/>
          <w:kern w:val="2"/>
          <w:sz w:val="32"/>
          <w:szCs w:val="20"/>
          <w:lang w:val="en-US" w:eastAsia="zh-CN" w:bidi="ar-SA"/>
        </w:rPr>
        <w:t>个二级事业单位组成。具体构成如下：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center"/>
        <w:textAlignment w:val="auto"/>
        <w:rPr>
          <w:rFonts w:hint="default" w:ascii="仿宋_GB2312" w:eastAsia="仿宋_GB2312" w:cs="宋体" w:hAnsiTheme="minorHAnsi"/>
          <w:b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eastAsia="仿宋_GB2312" w:cs="宋体" w:hAnsiTheme="minorHAnsi"/>
          <w:b/>
          <w:bCs/>
          <w:kern w:val="2"/>
          <w:sz w:val="32"/>
          <w:szCs w:val="20"/>
          <w:lang w:val="en-US" w:eastAsia="zh-CN" w:bidi="ar-SA"/>
        </w:rPr>
        <w:t>大冶</w:t>
      </w:r>
      <w:r>
        <w:rPr>
          <w:rFonts w:hint="default" w:ascii="仿宋_GB2312" w:eastAsia="仿宋_GB2312" w:cs="宋体" w:hAnsiTheme="minorHAnsi"/>
          <w:b/>
          <w:bCs/>
          <w:kern w:val="2"/>
          <w:sz w:val="32"/>
          <w:szCs w:val="20"/>
          <w:lang w:val="en-US" w:eastAsia="zh-CN" w:bidi="ar-SA"/>
        </w:rPr>
        <w:t>市</w:t>
      </w:r>
      <w:r>
        <w:rPr>
          <w:rFonts w:hint="eastAsia" w:ascii="仿宋_GB2312" w:eastAsia="仿宋_GB2312" w:cs="宋体"/>
          <w:b/>
          <w:bCs/>
          <w:kern w:val="2"/>
          <w:sz w:val="32"/>
          <w:szCs w:val="20"/>
          <w:lang w:val="en-US" w:eastAsia="zh-CN" w:bidi="ar-SA"/>
        </w:rPr>
        <w:t>机关事务服务中心</w:t>
      </w:r>
      <w:r>
        <w:rPr>
          <w:rFonts w:hint="default" w:ascii="仿宋_GB2312" w:eastAsia="仿宋_GB2312" w:cs="宋体" w:hAnsiTheme="minorHAnsi"/>
          <w:b/>
          <w:bCs/>
          <w:kern w:val="2"/>
          <w:sz w:val="32"/>
          <w:szCs w:val="20"/>
          <w:lang w:val="en-US" w:eastAsia="zh-CN" w:bidi="ar-SA"/>
        </w:rPr>
        <w:t>内设机构</w:t>
      </w:r>
    </w:p>
    <w:tbl>
      <w:tblPr>
        <w:tblStyle w:val="4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7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2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_GB2312" w:eastAsia="仿宋_GB2312" w:cs="宋体" w:hAnsiTheme="minorHAnsi"/>
                <w:b/>
                <w:bCs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2"/>
                <w:sz w:val="32"/>
                <w:szCs w:val="2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_GB2312" w:eastAsia="仿宋_GB2312" w:cs="宋体" w:hAnsiTheme="minorHAnsi"/>
                <w:b/>
                <w:bCs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2"/>
                <w:sz w:val="32"/>
                <w:szCs w:val="20"/>
                <w:vertAlign w:val="baseline"/>
                <w:lang w:val="en-US" w:eastAsia="zh-CN" w:bidi="ar-SA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2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_GB2312" w:eastAsia="仿宋_GB2312" w:cs="宋体" w:hAnsiTheme="minorHAnsi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_GB2312" w:eastAsia="仿宋_GB2312" w:cs="宋体" w:hAnsiTheme="minorHAnsi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  <w:t>政工股（办公室）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2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_GB2312" w:eastAsia="仿宋_GB2312" w:cs="宋体" w:hAnsiTheme="minorHAnsi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_GB2312" w:eastAsia="仿宋_GB2312" w:cs="宋体" w:hAnsiTheme="minorHAnsi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  <w:t>公车管理股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2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_GB2312" w:eastAsia="仿宋_GB2312" w:cs="宋体" w:hAnsiTheme="minorHAnsi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_GB2312" w:eastAsia="仿宋_GB2312" w:cs="宋体" w:hAnsiTheme="minorHAnsi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  <w:t>安保内务股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2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_GB2312" w:eastAsia="仿宋_GB2312" w:cs="宋体" w:hAnsiTheme="minorHAnsi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_GB2312" w:eastAsia="仿宋_GB2312" w:cs="宋体" w:hAnsiTheme="minorHAnsi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  <w:t>物业管理股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2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_GB2312" w:eastAsia="仿宋_GB2312" w:cs="宋体" w:hAnsiTheme="minorHAnsi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_GB2312" w:eastAsia="仿宋_GB2312" w:cs="宋体" w:hAnsiTheme="minorHAnsi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2"/>
                <w:sz w:val="32"/>
                <w:szCs w:val="20"/>
                <w:vertAlign w:val="baseline"/>
                <w:lang w:val="en-US" w:eastAsia="zh-CN" w:bidi="ar-SA"/>
              </w:rPr>
              <w:t>总部经济服务股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第二部分  </w:t>
      </w:r>
      <w:r>
        <w:rPr>
          <w:rFonts w:hint="eastAsia" w:ascii="黑体" w:eastAsia="黑体" w:cs="宋体" w:hAnsiTheme="minorHAnsi"/>
          <w:kern w:val="2"/>
          <w:sz w:val="32"/>
          <w:szCs w:val="20"/>
          <w:lang w:val="en-US" w:eastAsia="zh-CN" w:bidi="ar-SA"/>
        </w:rPr>
        <w:t>大冶</w:t>
      </w: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市</w:t>
      </w:r>
      <w:r>
        <w:rPr>
          <w:rFonts w:hint="eastAsia" w:ascii="黑体" w:eastAsia="黑体" w:cs="宋体"/>
          <w:kern w:val="2"/>
          <w:sz w:val="32"/>
          <w:szCs w:val="20"/>
          <w:lang w:val="en-US" w:eastAsia="zh-CN" w:bidi="ar-SA"/>
        </w:rPr>
        <w:t>机关事务服务中心</w:t>
      </w: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2022年部门预算表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一、部门预算收支总表（见附件1）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二、部门预算收入总表（见附件2）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三、部门预算支出总表（见附件3）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四、财政拨款收支总表（见附件4）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五、一般公共预算支出表（见附件5）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六、一般公共预算基本支出表（见附件6）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七、一般公共预算“三公”经费支出表（见附件7）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八、政府性基金预算支出表（见附件8）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九、项目支出表（见附件9）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第三部分  </w:t>
      </w:r>
      <w:r>
        <w:rPr>
          <w:rFonts w:hint="eastAsia" w:ascii="黑体" w:eastAsia="黑体" w:cs="宋体" w:hAnsiTheme="minorHAnsi"/>
          <w:kern w:val="2"/>
          <w:sz w:val="32"/>
          <w:szCs w:val="20"/>
          <w:lang w:val="en-US" w:eastAsia="zh-CN" w:bidi="ar-SA"/>
        </w:rPr>
        <w:t>大冶</w:t>
      </w: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市</w:t>
      </w:r>
      <w:r>
        <w:rPr>
          <w:rFonts w:hint="eastAsia" w:ascii="黑体" w:eastAsia="黑体" w:cs="宋体"/>
          <w:kern w:val="2"/>
          <w:sz w:val="32"/>
          <w:szCs w:val="20"/>
          <w:lang w:val="en-US" w:eastAsia="zh-CN" w:bidi="ar-SA"/>
        </w:rPr>
        <w:t>机关事务服务中心</w:t>
      </w: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2022年部门预算情况说明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eastAsia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部门</w:t>
      </w: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预算收支情况总体说明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大冶市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机关事务服务中心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202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2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年部门预算总收入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2096.17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本级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202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2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年部门预算总收入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2096.17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万元,比上年增加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82.3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万元，增长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4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%。其中：当年财政拨款(补助)收入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2096.17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万元，占总收入的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100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%。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大冶市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机关事务服务中心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202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2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年部门预算总支出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2096.17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本级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20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22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年部门预算总支出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2096.17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万元，比上年增加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82.3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万元，增长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4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%。其中：基本支出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435.81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万元，占总支出的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20.8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%；项目支出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1660.36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万元，占总支出的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79.2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%。按支出功能分类，行政运行支出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55.93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万元，占总支出的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3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%。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部门预算收支增减变化情况说明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2022年部门预算总支出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2096.17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万元,较2021年增加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83.2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增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幅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4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%。其中：基本支出预算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435.81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万元，较2021年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增加23.5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增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幅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6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%；项目支出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1660.36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万元，较2021年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增加58.8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增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幅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4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%。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按经济分类分：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both"/>
        <w:textAlignment w:val="auto"/>
        <w:rPr>
          <w:rFonts w:hint="default" w:ascii="仿宋_GB2312" w:eastAsia="仿宋_GB2312" w:cs="宋体"/>
          <w:b/>
          <w:bCs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b/>
          <w:bCs/>
          <w:kern w:val="2"/>
          <w:sz w:val="32"/>
          <w:szCs w:val="20"/>
          <w:lang w:val="en-US" w:eastAsia="zh-CN" w:bidi="ar-SA"/>
        </w:rPr>
        <w:t>（一）基本支出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1、工资福利支出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379.88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万元，较2021年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增加21.36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增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幅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6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%。主要用于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主要用于部门人员基本工资、津贴补贴、奖金工资、基本医疗保险费、生育保险费、机关事业单位基本养老保险、住房公积金、其他工资福利支出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等。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该项支出比上年增加的主要原因是基本工资增加。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2、商品和服务支出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55.93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万元，较2021年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增加2.14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增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幅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4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%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。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主要用于办公费、印刷费、水电费、物业管理费、差旅费、会议费、福利费、工会会费、因公出国费、维修费、公务用车运行维护费、其他交通费用等支出。该项支出比上年增加的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主要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原因是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办公费增加。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3、对个人和家庭的补助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0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万元，较2021年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增加（减少）0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增（减）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幅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0.00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%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。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主要用于退休人员医疗费补助等。该项支出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无变化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的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主要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原因是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单位无退休人员。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both"/>
        <w:textAlignment w:val="auto"/>
        <w:rPr>
          <w:rFonts w:hint="default" w:ascii="仿宋_GB2312" w:eastAsia="仿宋_GB2312" w:cs="宋体"/>
          <w:b/>
          <w:bCs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b/>
          <w:bCs/>
          <w:kern w:val="2"/>
          <w:sz w:val="32"/>
          <w:szCs w:val="20"/>
          <w:lang w:val="en-US" w:eastAsia="zh-CN" w:bidi="ar-SA"/>
        </w:rPr>
        <w:t>（二）项目支出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项目支出预算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1660.36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万元，较2021年增加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58.8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万元，主要原因是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增加项目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。我单位项目支出具体如下：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1、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物业管理费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经费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332.78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万元。主要用于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三个中心和老干局物业管理服务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2、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机关后勤服务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经费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384.08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万元。主要用于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单位后勤保障服务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3、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应急用车保障经费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经费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937.5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万元。主要用于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全市应急用车保障服务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4、驻村工作队经费6万元。主要用于乡村振兴。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机关运行经费安排情况说明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202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2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年部门机关及下属0家二级单位的机关运行经费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55.93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万元，比上年增加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2.14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万元，增长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4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%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，主要是因为办公经费增加。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具体预算安排如下：办公费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17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万元、印刷费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4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万元、水电费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6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万、邮电费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1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万元、维护费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7.75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万元、工会经费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5.6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万元、其他交通费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14.58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万元等。　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政府采购安排情况说明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按照现行政府采购管理规定，2022年部门预算中纳入政府采购预算支出合计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1690.11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万元，包括：货物类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35.75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万元，服务类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1654.36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在实际执行中根据计划据实调整。具体分布为：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both"/>
        <w:textAlignment w:val="auto"/>
        <w:rPr>
          <w:rFonts w:hint="default" w:ascii="仿宋_GB2312" w:eastAsia="仿宋_GB2312" w:cs="宋体"/>
          <w:b/>
          <w:bCs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b/>
          <w:bCs/>
          <w:kern w:val="2"/>
          <w:sz w:val="32"/>
          <w:szCs w:val="20"/>
          <w:lang w:val="en-US" w:eastAsia="zh-CN" w:bidi="ar-SA"/>
        </w:rPr>
        <w:t>（一）基本支出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在职人员公用经费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35.75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万元，其中：办公费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17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万元、印刷费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4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万元、水电费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6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万、邮电费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1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万元、维护费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7.75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both"/>
        <w:textAlignment w:val="auto"/>
        <w:rPr>
          <w:rFonts w:hint="default" w:ascii="仿宋_GB2312" w:eastAsia="仿宋_GB2312" w:cs="宋体"/>
          <w:b/>
          <w:bCs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b/>
          <w:bCs/>
          <w:kern w:val="2"/>
          <w:sz w:val="32"/>
          <w:szCs w:val="20"/>
          <w:lang w:val="en-US" w:eastAsia="zh-CN" w:bidi="ar-SA"/>
        </w:rPr>
        <w:t>项目支出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1、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物业管理费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经费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332.78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万元，其中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三个中心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物业管理费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316.6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，老干局物业管理费16.18万元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2、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机关后勤服务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经费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384.08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万元，其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中后勤保障服务经费384.08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3、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应急用车保障经费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经费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937.5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万元，其中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司机劳务费515万元，公车运行费422.5万元。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五、财政拨款“三公”经费支出情况说明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2022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年“三公”经费财政拨款预算支出422.5万元，较2021年减少77.5万元，下降15.5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%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其中：因公出国（境）经费预算为0万元。较2021年减少0万元。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其中：公务用车运行维护费422.5万元，较2021年预算减少77.5万元，主要用于公务用车的燃料费、维修费、保险费、通行费等支出；公务用车购置费0万元，我单位2022年无公务用车购置计划。2022年公务用车保有数103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其中：公务接待费0万元，较2021年减少0万元。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eastAsia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六、</w:t>
      </w: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政府性基金预算支出预算情况说明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2022年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我单位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无政府性基金预算支出。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eastAsia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七、</w:t>
      </w: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国有资产占有使用情况说明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截至202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2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年预算批复日止，本单位共有车辆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103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辆，其中：一般公务用车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103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辆，其他车辆0辆；单位价值50万元以上通用设备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0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台（套），单价100万元以上专用设备0台（套）。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eastAsia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八、</w:t>
      </w:r>
      <w:r>
        <w:rPr>
          <w:rFonts w:hint="default" w:ascii="楷体_GB2312" w:eastAsia="楷体_GB2312" w:cs="宋体" w:hAnsiTheme="minorHAnsi"/>
          <w:kern w:val="2"/>
          <w:sz w:val="32"/>
          <w:szCs w:val="20"/>
          <w:lang w:val="en-US" w:eastAsia="zh-CN" w:bidi="ar-SA"/>
        </w:rPr>
        <w:t>绩效目标设置情况说明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根据预算绩效管理要求，我单位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将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对202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2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年度一般公共预算项目支出全面开展绩效自评，共涉及项目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3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个，资金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1654.36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万元，实际占</w:t>
      </w:r>
      <w:bookmarkStart w:id="0" w:name="_GoBack"/>
      <w:bookmarkEnd w:id="0"/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本单位一般公共预算项目支出预算总额的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99.6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%。同时，我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中心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将积极配合市财政局做好202</w:t>
      </w:r>
      <w:r>
        <w:rPr>
          <w:rFonts w:hint="eastAsia" w:ascii="仿宋_GB2312" w:eastAsia="仿宋_GB2312" w:cs="宋体"/>
          <w:kern w:val="2"/>
          <w:sz w:val="32"/>
          <w:szCs w:val="20"/>
          <w:lang w:val="en-US" w:eastAsia="zh-CN" w:bidi="ar-SA"/>
        </w:rPr>
        <w:t>2</w:t>
      </w: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年重点项目评价工作。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</w:pPr>
      <w:r>
        <w:rPr>
          <w:rFonts w:hint="default" w:ascii="黑体" w:eastAsia="黑体" w:cs="宋体" w:hAnsiTheme="minorHAnsi"/>
          <w:kern w:val="2"/>
          <w:sz w:val="32"/>
          <w:szCs w:val="20"/>
          <w:lang w:val="en-US" w:eastAsia="zh-CN" w:bidi="ar-SA"/>
        </w:rPr>
        <w:t>第四部分    名词解释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一、财政拨款收入：指本级财政当年拨付的资金。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二、其他收入：指除“财政拨款收入”、“事业收入”、“经营收入”等以外的收入，包括银行存款利息收入、租金收入、捐赠收入，现金盘盈收入、存货盘盈收入、收回已核销应收及预付款项、无法偿付的应付及预收款项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三、各支出功能分类科目(到项级)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（一）一般公共服务(类)财政事务(款)行政运行(项)。例如：一般公共服务(类)，财政事务(款)，行政运行(项)。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四、基本支出：指为保障机构正常运转、完成日常工作任务而发生的各项支出。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五、项目支出：指为完成特定的行政工作任务或事业发展目标，在基本支出之外发生的各项支出。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六、“三公”经费：指使用一般公共预算财政拨款安排的因公出国(境)费、公务用车购置及运行维护费和公务接待费。其中，因公出国(境)费用反映单位公务出国(境)的国际旅费、国外城市间交通费、住宿费、伙食费、培训费、公杂费等支出；公务用车购置及运行维护费反映单位公务用车车辆购置支出(含车辆购置税)及燃料费、维修费、过桥过路费、保险费、安全奖励费、其他交通费用等支出；公务接待费反映单位按规定开支的各类公务接待(含外宾接待)费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eastAsia="仿宋_GB2312" w:cs="宋体"/>
          <w:kern w:val="2"/>
          <w:sz w:val="32"/>
          <w:szCs w:val="20"/>
          <w:lang w:val="en-US" w:eastAsia="zh-CN" w:bidi="ar-SA"/>
        </w:rPr>
        <w:t>七、机关运行经费：指为保障单位运行用于购买货物和服务的各项资金，包括办公及印刷费、邮电费、差旅费、会议费、福利费、日常维修费、办公用房水电费、办公用房物业管理费、公务用车运行维护费以及其他费用。</w:t>
      </w:r>
    </w:p>
    <w:p>
      <w:pPr>
        <w:tabs>
          <w:tab w:val="left" w:pos="68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9D41"/>
    <w:multiLevelType w:val="singleLevel"/>
    <w:tmpl w:val="92889D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A4DD39"/>
    <w:multiLevelType w:val="singleLevel"/>
    <w:tmpl w:val="9EA4DD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1103729"/>
    <w:multiLevelType w:val="singleLevel"/>
    <w:tmpl w:val="5110372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2C388B"/>
    <w:rsid w:val="1B6D5BEA"/>
    <w:rsid w:val="22871F0B"/>
    <w:rsid w:val="24771887"/>
    <w:rsid w:val="265269A0"/>
    <w:rsid w:val="2D0926D4"/>
    <w:rsid w:val="2D280215"/>
    <w:rsid w:val="353B4405"/>
    <w:rsid w:val="37BD5B66"/>
    <w:rsid w:val="452F5B59"/>
    <w:rsid w:val="4904108C"/>
    <w:rsid w:val="540E2550"/>
    <w:rsid w:val="5CFD78E3"/>
    <w:rsid w:val="5F2775BE"/>
    <w:rsid w:val="71D93402"/>
    <w:rsid w:val="71E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yhj大标题"/>
    <w:basedOn w:val="1"/>
    <w:next w:val="1"/>
    <w:qFormat/>
    <w:uiPriority w:val="0"/>
    <w:pPr>
      <w:spacing w:before="312" w:after="312"/>
      <w:jc w:val="center"/>
    </w:pPr>
    <w:rPr>
      <w:rFonts w:cs="宋体" w:asciiTheme="majorEastAsia" w:hAnsiTheme="majorEastAsia" w:eastAsiaTheme="majorEastAsia"/>
      <w:b/>
      <w:bCs/>
      <w:sz w:val="44"/>
      <w:szCs w:val="20"/>
    </w:rPr>
  </w:style>
  <w:style w:type="paragraph" w:customStyle="1" w:styleId="8">
    <w:name w:val="yhj标题一"/>
    <w:basedOn w:val="1"/>
    <w:qFormat/>
    <w:uiPriority w:val="0"/>
    <w:pPr>
      <w:ind w:firstLine="640" w:firstLineChars="200"/>
    </w:pPr>
    <w:rPr>
      <w:rFonts w:ascii="黑体" w:eastAsia="黑体" w:cs="宋体"/>
      <w:sz w:val="32"/>
      <w:szCs w:val="20"/>
    </w:rPr>
  </w:style>
  <w:style w:type="paragraph" w:customStyle="1" w:styleId="9">
    <w:name w:val="yhj标题（二）"/>
    <w:basedOn w:val="1"/>
    <w:uiPriority w:val="0"/>
    <w:pPr>
      <w:ind w:firstLine="640" w:firstLineChars="200"/>
    </w:pPr>
    <w:rPr>
      <w:rFonts w:ascii="楷体_GB2312" w:eastAsia="楷体_GB2312" w:cs="宋体"/>
      <w:sz w:val="32"/>
      <w:szCs w:val="20"/>
    </w:rPr>
  </w:style>
  <w:style w:type="paragraph" w:customStyle="1" w:styleId="10">
    <w:name w:val="yhj副标题"/>
    <w:basedOn w:val="1"/>
    <w:qFormat/>
    <w:uiPriority w:val="0"/>
    <w:pPr>
      <w:spacing w:before="156" w:after="156"/>
      <w:jc w:val="center"/>
    </w:pPr>
    <w:rPr>
      <w:rFonts w:ascii="楷体_GB2312" w:eastAsia="楷体_GB2312" w:cs="宋体"/>
      <w:sz w:val="32"/>
      <w:szCs w:val="20"/>
    </w:rPr>
  </w:style>
  <w:style w:type="paragraph" w:customStyle="1" w:styleId="11">
    <w:name w:val="yhj正文1"/>
    <w:basedOn w:val="1"/>
    <w:qFormat/>
    <w:uiPriority w:val="0"/>
    <w:pPr>
      <w:ind w:firstLine="640" w:firstLineChars="200"/>
    </w:pPr>
    <w:rPr>
      <w:rFonts w:ascii="仿宋_GB2312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3168</Words>
  <Characters>3512</Characters>
  <Lines>0</Lines>
  <Paragraphs>0</Paragraphs>
  <TotalTime>5</TotalTime>
  <ScaleCrop>false</ScaleCrop>
  <LinksUpToDate>false</LinksUpToDate>
  <CharactersWithSpaces>3548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2022-03-15T03:17:00Z</dcterms:created>
  <dc:creator>Administrator</dc:creator>
  <cp:lastModifiedBy>admin</cp:lastModifiedBy>
  <cp:lastPrinted>2022-03-23T09:34:00Z</cp:lastPrinted>
  <dcterms:modified xsi:type="dcterms:W3CDTF">2022-04-12T08:53:25Z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A1BA9DA881A04B0789F771E70EE3EB00</vt:lpwstr>
  </property>
</Properties>
</file>