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rPr>
        <w:t>大冶市国有建设用地使用权</w:t>
      </w:r>
    </w:p>
    <w:p>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3</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14</w:t>
      </w:r>
      <w:r>
        <w:rPr>
          <w:rFonts w:hint="eastAsia" w:ascii="楷体_GB2312" w:hAnsi="Times New Roman" w:eastAsia="楷体_GB2312" w:cs="Times New Roman"/>
          <w:bCs/>
          <w:sz w:val="52"/>
          <w:szCs w:val="24"/>
        </w:rPr>
        <w:t>期）</w:t>
      </w:r>
    </w:p>
    <w:p>
      <w:pPr>
        <w:spacing w:line="700" w:lineRule="exact"/>
        <w:ind w:firstLine="1680" w:firstLineChars="200"/>
        <w:rPr>
          <w:rFonts w:ascii="Times New Roman" w:hAnsi="Times New Roman" w:eastAsia="黑体" w:cs="Times New Roman"/>
          <w:bCs/>
          <w:sz w:val="84"/>
          <w:szCs w:val="24"/>
        </w:rPr>
      </w:pP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pPr>
        <w:spacing w:line="800" w:lineRule="exact"/>
        <w:jc w:val="center"/>
        <w:rPr>
          <w:rFonts w:ascii="宋体" w:hAnsi="宋体" w:eastAsia="宋体" w:cs="Times New Roman"/>
          <w:bCs/>
          <w:sz w:val="60"/>
          <w:szCs w:val="60"/>
        </w:rPr>
      </w:pP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三</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九</w:t>
      </w:r>
      <w:r>
        <w:rPr>
          <w:rFonts w:hint="eastAsia" w:ascii="宋体" w:hAnsi="宋体" w:eastAsia="宋体" w:cs="Times New Roman"/>
          <w:bCs/>
          <w:sz w:val="60"/>
          <w:szCs w:val="60"/>
        </w:rPr>
        <w:t>月</w:t>
      </w:r>
    </w:p>
    <w:p>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pPr>
        <w:spacing w:line="900" w:lineRule="exact"/>
        <w:ind w:firstLine="1530"/>
        <w:rPr>
          <w:rFonts w:ascii="Times New Roman" w:hAnsi="Times New Roman" w:eastAsia="黑体" w:cs="Times New Roman"/>
          <w:sz w:val="44"/>
          <w:szCs w:val="24"/>
        </w:rPr>
      </w:pP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tabs>
          <w:tab w:val="left" w:pos="7515"/>
        </w:tabs>
        <w:spacing w:line="560" w:lineRule="exact"/>
        <w:jc w:val="center"/>
        <w:rPr>
          <w:rFonts w:ascii="黑体" w:hAnsi="宋体" w:eastAsia="黑体" w:cs="Times New Roman"/>
          <w:sz w:val="44"/>
          <w:szCs w:val="44"/>
        </w:rPr>
      </w:pPr>
    </w:p>
    <w:p>
      <w:pPr>
        <w:tabs>
          <w:tab w:val="left" w:pos="7515"/>
        </w:tabs>
        <w:spacing w:line="560" w:lineRule="exact"/>
        <w:jc w:val="center"/>
        <w:rPr>
          <w:rFonts w:ascii="黑体" w:hAnsi="宋体" w:eastAsia="黑体" w:cs="Times New Roman"/>
          <w:sz w:val="44"/>
          <w:szCs w:val="44"/>
        </w:rPr>
      </w:pPr>
    </w:p>
    <w:p>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大冶市202</w:t>
      </w:r>
      <w:r>
        <w:rPr>
          <w:rFonts w:hint="eastAsia" w:ascii="黑体" w:hAnsi="宋体" w:eastAsia="黑体" w:cs="Times New Roman"/>
          <w:sz w:val="32"/>
          <w:szCs w:val="32"/>
          <w:lang w:val="en-US" w:eastAsia="zh-CN"/>
        </w:rPr>
        <w:t>3</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14</w:t>
      </w:r>
      <w:r>
        <w:rPr>
          <w:rFonts w:hint="eastAsia" w:ascii="黑体" w:hAnsi="宋体" w:eastAsia="黑体" w:cs="Times New Roman"/>
          <w:sz w:val="32"/>
          <w:szCs w:val="32"/>
        </w:rPr>
        <w:t>期国有建设用地使用权挂牌出让公告</w:t>
      </w:r>
    </w:p>
    <w:p>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Times New Roman"/>
          <w:sz w:val="32"/>
          <w:szCs w:val="44"/>
        </w:rPr>
        <w:t>号</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3083</w:t>
      </w:r>
      <w:r>
        <w:rPr>
          <w:rFonts w:hint="eastAsia" w:ascii="仿宋" w:hAnsi="仿宋" w:eastAsia="仿宋" w:cs="仿宋"/>
          <w:sz w:val="32"/>
          <w:szCs w:val="32"/>
        </w:rPr>
        <w:t>号</w:t>
      </w:r>
      <w:r>
        <w:rPr>
          <w:rFonts w:hint="eastAsia" w:ascii="仿宋" w:hAnsi="仿宋" w:eastAsia="仿宋" w:cs="仿宋"/>
          <w:sz w:val="32"/>
          <w:szCs w:val="32"/>
          <w:lang w:val="en-US" w:eastAsia="zh-CN"/>
        </w:rPr>
        <w:t>等八宗</w:t>
      </w:r>
      <w:r>
        <w:rPr>
          <w:rFonts w:hint="eastAsia" w:ascii="仿宋" w:hAnsi="仿宋" w:eastAsia="仿宋" w:cs="仿宋"/>
          <w:sz w:val="32"/>
          <w:szCs w:val="32"/>
        </w:rPr>
        <w:t>地块的国有建设用地使用权。现将有关事项公告如下：</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10366" w:type="dxa"/>
        <w:tblInd w:w="0" w:type="dxa"/>
        <w:tblLayout w:type="fixed"/>
        <w:tblCellMar>
          <w:top w:w="0" w:type="dxa"/>
          <w:left w:w="0" w:type="dxa"/>
          <w:bottom w:w="0" w:type="dxa"/>
          <w:right w:w="0" w:type="dxa"/>
        </w:tblCellMar>
      </w:tblPr>
      <w:tblGrid>
        <w:gridCol w:w="667"/>
        <w:gridCol w:w="1755"/>
        <w:gridCol w:w="859"/>
        <w:gridCol w:w="885"/>
        <w:gridCol w:w="495"/>
        <w:gridCol w:w="585"/>
        <w:gridCol w:w="749"/>
        <w:gridCol w:w="522"/>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74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系数（密度）</w:t>
            </w:r>
            <w:r>
              <w:rPr>
                <w:sz w:val="18"/>
                <w:szCs w:val="18"/>
              </w:rPr>
              <w:t>(%)</w:t>
            </w:r>
          </w:p>
        </w:tc>
        <w:tc>
          <w:tcPr>
            <w:tcW w:w="5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23083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城西北工业园6号路以东、27号路以南、5号路以西、28号路以北地块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72953.92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72953.92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164.2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1642</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罗桥工业快速路以西、规划道路以北、黄石游家变电站以东、十五一公司汽修厂以南地块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16730.17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16730.17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47.1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471</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大冶市还地桥镇005乡道以东、郭桥村地块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45065.08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45065.08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87.9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879</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大冶市还地桥镇秀山村秀山大道以西、鑫佳原料公司以东A地块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3957.86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3957.86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7.8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78</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大冶市还地桥镇秀山村秀山大道以西、鑫佳原料公司以东B地块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1935.98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1935.98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38</w:t>
            </w:r>
          </w:p>
        </w:tc>
      </w:tr>
      <w:tr>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23088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金桥三路以东、环城北路以南、东港路以西、龙盘路以北A地块（一期地块）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color w:val="auto"/>
                <w:kern w:val="2"/>
                <w:sz w:val="18"/>
                <w:szCs w:val="18"/>
                <w:lang w:val="en-US" w:eastAsia="zh-CN" w:bidi="ar-SA"/>
              </w:rPr>
              <w:t>34654.95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color w:val="auto"/>
                <w:kern w:val="2"/>
                <w:sz w:val="18"/>
                <w:szCs w:val="18"/>
                <w:lang w:val="en-US" w:eastAsia="zh-CN" w:bidi="ar-SA"/>
              </w:rPr>
              <w:t>34654.95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一类仓储物流用地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1.82</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33.53</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78.3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783</w:t>
            </w:r>
          </w:p>
        </w:tc>
      </w:tr>
      <w:tr>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47537.74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44816.10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批发市场用地（B12）</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1.24</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29.16</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101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1010</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23090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金桥三路以东、环城北路以南、东港路以西、龙盘路以北C地块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45803.31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40671.82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批发市场用地（B12）</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1.24</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29.16</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920</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color w:val="000000"/>
                <w:sz w:val="18"/>
                <w:szCs w:val="18"/>
              </w:rPr>
              <w:t>注：</w:t>
            </w:r>
            <w:r>
              <w:rPr>
                <w:rFonts w:hint="eastAsia" w:ascii="宋体" w:hAnsi="宋体"/>
                <w:color w:val="000000"/>
                <w:sz w:val="18"/>
                <w:szCs w:val="18"/>
              </w:rPr>
              <w:t>G</w:t>
            </w:r>
            <w:r>
              <w:rPr>
                <w:rFonts w:hint="eastAsia" w:ascii="宋体" w:hAnsi="宋体"/>
                <w:color w:val="000000"/>
                <w:sz w:val="18"/>
                <w:szCs w:val="18"/>
                <w:lang w:val="en-US" w:eastAsia="zh-CN"/>
              </w:rPr>
              <w:t>23083、</w:t>
            </w:r>
            <w:r>
              <w:rPr>
                <w:rFonts w:hint="eastAsia" w:ascii="宋体" w:hAnsi="宋体"/>
                <w:color w:val="000000"/>
                <w:sz w:val="18"/>
                <w:szCs w:val="18"/>
              </w:rPr>
              <w:t>G</w:t>
            </w:r>
            <w:r>
              <w:rPr>
                <w:rFonts w:hint="eastAsia" w:ascii="宋体" w:hAnsi="宋体"/>
                <w:color w:val="000000"/>
                <w:sz w:val="18"/>
                <w:szCs w:val="18"/>
                <w:lang w:val="en-US" w:eastAsia="zh-CN"/>
              </w:rPr>
              <w:t>23084号地块</w:t>
            </w:r>
            <w:r>
              <w:rPr>
                <w:rFonts w:hint="eastAsia"/>
                <w:color w:val="000000"/>
                <w:sz w:val="18"/>
                <w:szCs w:val="18"/>
              </w:rPr>
              <w:t>所需行政办公及生活服务设施用地面积不得超过工业项目总用地面积的</w:t>
            </w:r>
            <w:r>
              <w:rPr>
                <w:rFonts w:hint="eastAsia" w:ascii="宋体" w:hAnsi="宋体"/>
                <w:color w:val="000000"/>
                <w:sz w:val="18"/>
                <w:szCs w:val="18"/>
                <w:lang w:val="en-US" w:eastAsia="zh-CN"/>
              </w:rPr>
              <w:t>10</w:t>
            </w:r>
            <w:r>
              <w:rPr>
                <w:rFonts w:hint="eastAsia" w:ascii="宋体" w:hAnsi="宋体"/>
                <w:color w:val="000000"/>
                <w:sz w:val="18"/>
                <w:szCs w:val="18"/>
              </w:rPr>
              <w:t>%</w:t>
            </w:r>
            <w:r>
              <w:rPr>
                <w:rFonts w:hint="eastAsia" w:ascii="宋体" w:hAnsi="宋体"/>
                <w:color w:val="000000"/>
                <w:sz w:val="18"/>
                <w:szCs w:val="18"/>
                <w:lang w:eastAsia="zh-CN"/>
              </w:rPr>
              <w:t>，</w:t>
            </w:r>
            <w:r>
              <w:rPr>
                <w:rFonts w:hint="eastAsia" w:ascii="宋体" w:hAnsi="宋体"/>
                <w:color w:val="000000"/>
                <w:sz w:val="18"/>
                <w:szCs w:val="18"/>
              </w:rPr>
              <w:t>G</w:t>
            </w:r>
            <w:r>
              <w:rPr>
                <w:rFonts w:hint="eastAsia" w:ascii="宋体" w:hAnsi="宋体"/>
                <w:color w:val="000000"/>
                <w:sz w:val="18"/>
                <w:szCs w:val="18"/>
                <w:lang w:val="en-US" w:eastAsia="zh-CN"/>
              </w:rPr>
              <w:t>23085、</w:t>
            </w:r>
            <w:r>
              <w:rPr>
                <w:rFonts w:hint="eastAsia" w:ascii="宋体" w:hAnsi="宋体"/>
                <w:color w:val="000000"/>
                <w:sz w:val="18"/>
                <w:szCs w:val="18"/>
              </w:rPr>
              <w:t>G</w:t>
            </w:r>
            <w:r>
              <w:rPr>
                <w:rFonts w:hint="eastAsia" w:ascii="宋体" w:hAnsi="宋体"/>
                <w:color w:val="000000"/>
                <w:sz w:val="18"/>
                <w:szCs w:val="18"/>
                <w:lang w:val="en-US" w:eastAsia="zh-CN"/>
              </w:rPr>
              <w:t>23086、</w:t>
            </w:r>
            <w:r>
              <w:rPr>
                <w:rFonts w:hint="eastAsia" w:ascii="宋体" w:hAnsi="宋体"/>
                <w:color w:val="000000"/>
                <w:sz w:val="18"/>
                <w:szCs w:val="18"/>
              </w:rPr>
              <w:t>G</w:t>
            </w:r>
            <w:r>
              <w:rPr>
                <w:rFonts w:hint="eastAsia" w:ascii="宋体" w:hAnsi="宋体"/>
                <w:color w:val="000000"/>
                <w:sz w:val="18"/>
                <w:szCs w:val="18"/>
                <w:lang w:val="en-US" w:eastAsia="zh-CN"/>
              </w:rPr>
              <w:t>23087号地块</w:t>
            </w:r>
            <w:r>
              <w:rPr>
                <w:rFonts w:hint="eastAsia"/>
                <w:color w:val="000000"/>
                <w:sz w:val="18"/>
                <w:szCs w:val="18"/>
              </w:rPr>
              <w:t>所需行政办公及生活服务设施用地面积不得超过工业项目总用地面积的</w:t>
            </w:r>
            <w:r>
              <w:rPr>
                <w:rFonts w:hint="eastAsia" w:ascii="宋体" w:hAnsi="宋体"/>
                <w:color w:val="000000"/>
                <w:sz w:val="18"/>
                <w:szCs w:val="18"/>
                <w:lang w:val="en-US" w:eastAsia="zh-CN"/>
              </w:rPr>
              <w:t>7</w:t>
            </w:r>
            <w:r>
              <w:rPr>
                <w:rFonts w:hint="eastAsia" w:ascii="宋体" w:hAnsi="宋体"/>
                <w:color w:val="000000"/>
                <w:sz w:val="18"/>
                <w:szCs w:val="18"/>
              </w:rPr>
              <w:t>%</w:t>
            </w:r>
            <w:r>
              <w:rPr>
                <w:rFonts w:hint="eastAsia"/>
                <w:color w:val="000000"/>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color w:val="000000"/>
                <w:sz w:val="18"/>
                <w:szCs w:val="18"/>
              </w:rPr>
              <w:t>&lt;</w:t>
            </w:r>
            <w:r>
              <w:rPr>
                <w:rFonts w:hint="eastAsia"/>
                <w:color w:val="000000"/>
                <w:sz w:val="18"/>
                <w:szCs w:val="18"/>
              </w:rPr>
              <w:t>工业项目建设用地控制指标</w:t>
            </w:r>
            <w:r>
              <w:rPr>
                <w:color w:val="000000"/>
                <w:sz w:val="18"/>
                <w:szCs w:val="18"/>
              </w:rPr>
              <w:t>&gt;</w:t>
            </w:r>
            <w:r>
              <w:rPr>
                <w:rFonts w:hint="eastAsia"/>
                <w:color w:val="000000"/>
                <w:sz w:val="18"/>
                <w:szCs w:val="18"/>
              </w:rPr>
              <w:t>的通知》（国土资发〔</w:t>
            </w:r>
            <w:r>
              <w:rPr>
                <w:color w:val="000000"/>
                <w:sz w:val="18"/>
                <w:szCs w:val="18"/>
              </w:rPr>
              <w:t>2008</w:t>
            </w:r>
            <w:r>
              <w:rPr>
                <w:rFonts w:hint="eastAsia"/>
                <w:color w:val="000000"/>
                <w:sz w:val="18"/>
                <w:szCs w:val="18"/>
              </w:rPr>
              <w:t>〕</w:t>
            </w:r>
            <w:r>
              <w:rPr>
                <w:color w:val="000000"/>
                <w:sz w:val="18"/>
                <w:szCs w:val="18"/>
              </w:rPr>
              <w:t>24</w:t>
            </w:r>
            <w:r>
              <w:rPr>
                <w:rFonts w:hint="eastAsia"/>
                <w:color w:val="000000"/>
                <w:sz w:val="18"/>
                <w:szCs w:val="18"/>
              </w:rPr>
              <w:t>号）及省政府《关于实行最严格节约集约用地制度的通知》</w:t>
            </w:r>
            <w:r>
              <w:rPr>
                <w:color w:val="000000"/>
                <w:sz w:val="18"/>
                <w:szCs w:val="18"/>
              </w:rPr>
              <w:t>(</w:t>
            </w:r>
            <w:r>
              <w:rPr>
                <w:rFonts w:hint="eastAsia"/>
                <w:color w:val="000000"/>
                <w:sz w:val="18"/>
                <w:szCs w:val="18"/>
              </w:rPr>
              <w:t>鄂政发〔</w:t>
            </w:r>
            <w:r>
              <w:rPr>
                <w:color w:val="000000"/>
                <w:sz w:val="18"/>
                <w:szCs w:val="18"/>
              </w:rPr>
              <w:t>2014</w:t>
            </w:r>
            <w:r>
              <w:rPr>
                <w:rFonts w:hint="eastAsia"/>
                <w:color w:val="000000"/>
                <w:sz w:val="18"/>
                <w:szCs w:val="18"/>
              </w:rPr>
              <w:t>〕</w:t>
            </w:r>
            <w:r>
              <w:rPr>
                <w:color w:val="000000"/>
                <w:sz w:val="18"/>
                <w:szCs w:val="18"/>
              </w:rPr>
              <w:t>24</w:t>
            </w:r>
            <w:r>
              <w:rPr>
                <w:rFonts w:hint="eastAsia"/>
                <w:color w:val="000000"/>
                <w:sz w:val="18"/>
                <w:szCs w:val="18"/>
              </w:rPr>
              <w:t>号</w:t>
            </w:r>
            <w:r>
              <w:rPr>
                <w:color w:val="000000"/>
                <w:sz w:val="18"/>
                <w:szCs w:val="18"/>
              </w:rPr>
              <w:t>)</w:t>
            </w:r>
            <w:r>
              <w:rPr>
                <w:rFonts w:hint="eastAsia"/>
                <w:color w:val="000000"/>
                <w:sz w:val="18"/>
                <w:szCs w:val="18"/>
              </w:rPr>
              <w:t>规定的要求。</w:t>
            </w:r>
            <w:r>
              <w:rPr>
                <w:rFonts w:hint="eastAsia"/>
                <w:sz w:val="18"/>
                <w:szCs w:val="18"/>
              </w:rPr>
              <w:t>G</w:t>
            </w:r>
            <w:r>
              <w:rPr>
                <w:rFonts w:hint="eastAsia"/>
                <w:sz w:val="18"/>
                <w:szCs w:val="18"/>
                <w:lang w:val="en-US" w:eastAsia="zh-CN"/>
              </w:rPr>
              <w:t>23088、</w:t>
            </w:r>
            <w:r>
              <w:rPr>
                <w:rFonts w:hint="eastAsia"/>
                <w:sz w:val="18"/>
                <w:szCs w:val="18"/>
              </w:rPr>
              <w:t>G</w:t>
            </w:r>
            <w:r>
              <w:rPr>
                <w:rFonts w:hint="eastAsia"/>
                <w:sz w:val="18"/>
                <w:szCs w:val="18"/>
                <w:lang w:val="en-US" w:eastAsia="zh-CN"/>
              </w:rPr>
              <w:t>23089、</w:t>
            </w:r>
            <w:r>
              <w:rPr>
                <w:rFonts w:hint="eastAsia"/>
                <w:sz w:val="18"/>
                <w:szCs w:val="18"/>
              </w:rPr>
              <w:t>G</w:t>
            </w:r>
            <w:r>
              <w:rPr>
                <w:rFonts w:hint="eastAsia"/>
                <w:sz w:val="18"/>
                <w:szCs w:val="18"/>
                <w:lang w:val="en-US" w:eastAsia="zh-CN"/>
              </w:rPr>
              <w:t>23090号地块按规划条件要求执行</w:t>
            </w:r>
            <w:r>
              <w:rPr>
                <w:rFonts w:hint="eastAsia"/>
                <w:sz w:val="18"/>
                <w:szCs w:val="18"/>
              </w:rPr>
              <w:t>。</w:t>
            </w:r>
            <w:r>
              <w:rPr>
                <w:rFonts w:hint="eastAsia"/>
                <w:sz w:val="18"/>
                <w:szCs w:val="18"/>
                <w:lang w:val="en-US" w:eastAsia="zh-CN"/>
              </w:rPr>
              <w:t>G23088号地块商业1个/100</w:t>
            </w:r>
            <w:r>
              <w:rPr>
                <w:rFonts w:hint="eastAsia" w:ascii="宋体" w:hAnsi="宋体" w:eastAsia="宋体" w:cs="宋体"/>
                <w:sz w:val="18"/>
                <w:szCs w:val="18"/>
                <w:lang w:val="en-US" w:eastAsia="zh-CN"/>
              </w:rPr>
              <w:t>㎡配置，G23089、G23090号地块停车位按1个/100㎡建筑面积配置，其他按标准设置。</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w:t>
      </w:r>
      <w:r>
        <w:rPr>
          <w:rFonts w:hint="eastAsia" w:ascii="仿宋" w:hAnsi="仿宋" w:eastAsia="仿宋" w:cs="仿宋"/>
          <w:sz w:val="30"/>
          <w:szCs w:val="30"/>
        </w:rPr>
        <w:t>牌出让的详细资料和具体要求，见挂牌出让文件。申请人可于202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日至2023年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日，在大冶市政府网“招投标”栏目下载挂</w:t>
      </w:r>
      <w:r>
        <w:rPr>
          <w:rFonts w:hint="eastAsia" w:ascii="仿宋" w:hAnsi="仿宋" w:eastAsia="仿宋" w:cs="仿宋"/>
          <w:sz w:val="32"/>
          <w:szCs w:val="32"/>
        </w:rPr>
        <w:t>牌出让文件。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日，向我中心提交书面申请。交纳竞买保证金的截止时间为2023年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日上午10时至2023年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日上午10时。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出让人: 大冶市自然资源和规划局</w:t>
      </w:r>
    </w:p>
    <w:p>
      <w:pPr>
        <w:spacing w:line="440" w:lineRule="exact"/>
        <w:ind w:firstLine="645"/>
        <w:jc w:val="right"/>
        <w:rPr>
          <w:rFonts w:ascii="仿宋" w:hAnsi="仿宋" w:eastAsia="仿宋" w:cs="仿宋"/>
          <w:sz w:val="32"/>
          <w:szCs w:val="32"/>
        </w:rPr>
      </w:pPr>
      <w:r>
        <w:rPr>
          <w:rFonts w:hint="eastAsia" w:ascii="仿宋" w:hAnsi="仿宋" w:eastAsia="仿宋" w:cs="仿宋"/>
          <w:sz w:val="32"/>
          <w:szCs w:val="32"/>
        </w:rPr>
        <w:t>挂牌人：大冶市公共资源交易中心</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440" w:lineRule="exact"/>
        <w:ind w:firstLine="646"/>
        <w:rPr>
          <w:rFonts w:ascii="仿宋" w:hAnsi="仿宋" w:eastAsia="仿宋" w:cs="仿宋"/>
          <w:sz w:val="32"/>
          <w:szCs w:val="32"/>
        </w:rPr>
      </w:pPr>
    </w:p>
    <w:p>
      <w:pPr>
        <w:spacing w:line="440" w:lineRule="exact"/>
        <w:ind w:firstLine="646"/>
        <w:rPr>
          <w:rFonts w:ascii="仿宋" w:hAnsi="仿宋" w:eastAsia="仿宋" w:cs="仿宋"/>
          <w:sz w:val="32"/>
          <w:szCs w:val="32"/>
        </w:rPr>
      </w:pPr>
    </w:p>
    <w:p>
      <w:pPr>
        <w:spacing w:line="480" w:lineRule="exact"/>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p>
    <w:p>
      <w:pPr>
        <w:tabs>
          <w:tab w:val="left" w:pos="7515"/>
        </w:tabs>
        <w:spacing w:line="580" w:lineRule="exact"/>
        <w:jc w:val="center"/>
        <w:rPr>
          <w:rFonts w:hint="eastAsia" w:ascii="宋体" w:hAnsi="宋体"/>
          <w:b/>
          <w:sz w:val="44"/>
          <w:szCs w:val="44"/>
        </w:rPr>
      </w:pPr>
      <w:bookmarkStart w:id="0" w:name="_GoBack"/>
      <w:bookmarkEnd w:id="0"/>
      <w:r>
        <w:rPr>
          <w:rFonts w:hint="eastAsia" w:ascii="宋体" w:hAnsi="宋体"/>
          <w:b/>
          <w:sz w:val="44"/>
          <w:szCs w:val="44"/>
        </w:rPr>
        <w:t>大冶市国有建设用地使用权出让须知要点</w:t>
      </w:r>
    </w:p>
    <w:p>
      <w:pPr>
        <w:spacing w:line="520" w:lineRule="exact"/>
        <w:jc w:val="center"/>
        <w:rPr>
          <w:rFonts w:hint="eastAsia" w:ascii="仿宋_GB2312" w:hAnsi="仿宋" w:eastAsia="仿宋_GB2312"/>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23083</w:t>
      </w:r>
      <w:r>
        <w:rPr>
          <w:rFonts w:hint="eastAsia" w:ascii="仿宋_GB2312" w:hAnsi="仿宋_GB2312" w:eastAsia="仿宋_GB2312" w:cs="仿宋_GB2312"/>
          <w:sz w:val="32"/>
          <w:szCs w:val="32"/>
        </w:rPr>
        <w:t>号</w:t>
      </w:r>
      <w:r>
        <w:rPr>
          <w:rFonts w:hint="eastAsia" w:ascii="仿宋" w:hAnsi="仿宋" w:eastAsia="仿宋" w:cs="仿宋"/>
          <w:sz w:val="32"/>
          <w:szCs w:val="32"/>
          <w:lang w:val="en-US" w:eastAsia="zh-CN"/>
        </w:rPr>
        <w:t>等八宗</w:t>
      </w:r>
      <w:r>
        <w:rPr>
          <w:rFonts w:hint="eastAsia" w:ascii="仿宋_GB2312" w:hAnsi="仿宋_GB2312" w:eastAsia="仿宋_GB2312" w:cs="仿宋_GB2312"/>
          <w:sz w:val="32"/>
          <w:szCs w:val="32"/>
        </w:rPr>
        <w:t>地块的国有建设用地使用权。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10366" w:type="dxa"/>
        <w:tblInd w:w="0" w:type="dxa"/>
        <w:tblLayout w:type="fixed"/>
        <w:tblCellMar>
          <w:top w:w="0" w:type="dxa"/>
          <w:left w:w="0" w:type="dxa"/>
          <w:bottom w:w="0" w:type="dxa"/>
          <w:right w:w="0" w:type="dxa"/>
        </w:tblCellMar>
      </w:tblPr>
      <w:tblGrid>
        <w:gridCol w:w="667"/>
        <w:gridCol w:w="1755"/>
        <w:gridCol w:w="859"/>
        <w:gridCol w:w="885"/>
        <w:gridCol w:w="495"/>
        <w:gridCol w:w="585"/>
        <w:gridCol w:w="749"/>
        <w:gridCol w:w="522"/>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74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lang w:val="en-US" w:eastAsia="zh-CN"/>
              </w:rPr>
              <w:t>系数（密度）</w:t>
            </w:r>
            <w:r>
              <w:rPr>
                <w:sz w:val="18"/>
                <w:szCs w:val="18"/>
              </w:rPr>
              <w:t>(%)</w:t>
            </w:r>
          </w:p>
        </w:tc>
        <w:tc>
          <w:tcPr>
            <w:tcW w:w="5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23083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城西北工业园6号路以东、27号路以南、5号路以西、28号路以北地块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72953.92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72953.92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164.2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1642</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罗桥工业快速路以西、规划道路以北、黄石游家变电站以东、十五一公司汽修厂以南地块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16730.17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16730.17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47.1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471</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大冶市还地桥镇005乡道以东、郭桥村地块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45065.08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45065.08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87.9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879</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大冶市还地桥镇秀山村秀山大道以西、鑫佳原料公司以东A地块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3957.86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3957.86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7.8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78</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大冶市还地桥镇秀山村秀山大道以西、鑫佳原料公司以东B地块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1935.98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1935.98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工业用地（M）</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38</w:t>
            </w:r>
          </w:p>
        </w:tc>
      </w:tr>
      <w:tr>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23088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金桥三路以东、环城北路以南、东港路以西、龙盘路以北A地块（一期地块）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color w:val="auto"/>
                <w:kern w:val="2"/>
                <w:sz w:val="18"/>
                <w:szCs w:val="18"/>
                <w:lang w:val="en-US" w:eastAsia="zh-CN" w:bidi="ar-SA"/>
              </w:rPr>
              <w:t>34654.95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color w:val="auto"/>
                <w:kern w:val="2"/>
                <w:sz w:val="18"/>
                <w:szCs w:val="18"/>
                <w:lang w:val="en-US" w:eastAsia="zh-CN" w:bidi="ar-SA"/>
              </w:rPr>
              <w:t>34654.95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一类仓储物流用地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1.82</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33.53</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78.3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783</w:t>
            </w:r>
          </w:p>
        </w:tc>
      </w:tr>
      <w:tr>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23089</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47537.74</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44816.10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批发市场用地（B12）</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1.24</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29.16</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101</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1010</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23090</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金桥三路以东、环城北路以南、东港路以西、龙盘路以北C地块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45803.31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40671.82</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批发市场用地（B12）</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1.24</w:t>
            </w:r>
          </w:p>
        </w:tc>
        <w:tc>
          <w:tcPr>
            <w:tcW w:w="74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29.16</w:t>
            </w:r>
          </w:p>
        </w:tc>
        <w:tc>
          <w:tcPr>
            <w:tcW w:w="52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40年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920</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color w:val="000000"/>
                <w:sz w:val="18"/>
                <w:szCs w:val="18"/>
              </w:rPr>
              <w:t>注：</w:t>
            </w:r>
            <w:r>
              <w:rPr>
                <w:rFonts w:hint="eastAsia" w:ascii="宋体" w:hAnsi="宋体"/>
                <w:color w:val="000000"/>
                <w:sz w:val="18"/>
                <w:szCs w:val="18"/>
              </w:rPr>
              <w:t>G</w:t>
            </w:r>
            <w:r>
              <w:rPr>
                <w:rFonts w:hint="eastAsia" w:ascii="宋体" w:hAnsi="宋体"/>
                <w:color w:val="000000"/>
                <w:sz w:val="18"/>
                <w:szCs w:val="18"/>
                <w:lang w:val="en-US" w:eastAsia="zh-CN"/>
              </w:rPr>
              <w:t>23083、</w:t>
            </w:r>
            <w:r>
              <w:rPr>
                <w:rFonts w:hint="eastAsia" w:ascii="宋体" w:hAnsi="宋体"/>
                <w:color w:val="000000"/>
                <w:sz w:val="18"/>
                <w:szCs w:val="18"/>
              </w:rPr>
              <w:t>G</w:t>
            </w:r>
            <w:r>
              <w:rPr>
                <w:rFonts w:hint="eastAsia" w:ascii="宋体" w:hAnsi="宋体"/>
                <w:color w:val="000000"/>
                <w:sz w:val="18"/>
                <w:szCs w:val="18"/>
                <w:lang w:val="en-US" w:eastAsia="zh-CN"/>
              </w:rPr>
              <w:t>23084号地块</w:t>
            </w:r>
            <w:r>
              <w:rPr>
                <w:rFonts w:hint="eastAsia"/>
                <w:color w:val="000000"/>
                <w:sz w:val="18"/>
                <w:szCs w:val="18"/>
              </w:rPr>
              <w:t>所需行政办公及生活服务设施用地面积不得超过工业项目总用地面积的</w:t>
            </w:r>
            <w:r>
              <w:rPr>
                <w:rFonts w:hint="eastAsia" w:ascii="宋体" w:hAnsi="宋体"/>
                <w:color w:val="000000"/>
                <w:sz w:val="18"/>
                <w:szCs w:val="18"/>
                <w:lang w:val="en-US" w:eastAsia="zh-CN"/>
              </w:rPr>
              <w:t>10</w:t>
            </w:r>
            <w:r>
              <w:rPr>
                <w:rFonts w:hint="eastAsia" w:ascii="宋体" w:hAnsi="宋体"/>
                <w:color w:val="000000"/>
                <w:sz w:val="18"/>
                <w:szCs w:val="18"/>
              </w:rPr>
              <w:t>%</w:t>
            </w:r>
            <w:r>
              <w:rPr>
                <w:rFonts w:hint="eastAsia" w:ascii="宋体" w:hAnsi="宋体"/>
                <w:color w:val="000000"/>
                <w:sz w:val="18"/>
                <w:szCs w:val="18"/>
                <w:lang w:eastAsia="zh-CN"/>
              </w:rPr>
              <w:t>，</w:t>
            </w:r>
            <w:r>
              <w:rPr>
                <w:rFonts w:hint="eastAsia" w:ascii="宋体" w:hAnsi="宋体"/>
                <w:color w:val="000000"/>
                <w:sz w:val="18"/>
                <w:szCs w:val="18"/>
              </w:rPr>
              <w:t>G</w:t>
            </w:r>
            <w:r>
              <w:rPr>
                <w:rFonts w:hint="eastAsia" w:ascii="宋体" w:hAnsi="宋体"/>
                <w:color w:val="000000"/>
                <w:sz w:val="18"/>
                <w:szCs w:val="18"/>
                <w:lang w:val="en-US" w:eastAsia="zh-CN"/>
              </w:rPr>
              <w:t>23085、</w:t>
            </w:r>
            <w:r>
              <w:rPr>
                <w:rFonts w:hint="eastAsia" w:ascii="宋体" w:hAnsi="宋体"/>
                <w:color w:val="000000"/>
                <w:sz w:val="18"/>
                <w:szCs w:val="18"/>
              </w:rPr>
              <w:t>G</w:t>
            </w:r>
            <w:r>
              <w:rPr>
                <w:rFonts w:hint="eastAsia" w:ascii="宋体" w:hAnsi="宋体"/>
                <w:color w:val="000000"/>
                <w:sz w:val="18"/>
                <w:szCs w:val="18"/>
                <w:lang w:val="en-US" w:eastAsia="zh-CN"/>
              </w:rPr>
              <w:t>23086、</w:t>
            </w:r>
            <w:r>
              <w:rPr>
                <w:rFonts w:hint="eastAsia" w:ascii="宋体" w:hAnsi="宋体"/>
                <w:color w:val="000000"/>
                <w:sz w:val="18"/>
                <w:szCs w:val="18"/>
              </w:rPr>
              <w:t>G</w:t>
            </w:r>
            <w:r>
              <w:rPr>
                <w:rFonts w:hint="eastAsia" w:ascii="宋体" w:hAnsi="宋体"/>
                <w:color w:val="000000"/>
                <w:sz w:val="18"/>
                <w:szCs w:val="18"/>
                <w:lang w:val="en-US" w:eastAsia="zh-CN"/>
              </w:rPr>
              <w:t>23087号地块</w:t>
            </w:r>
            <w:r>
              <w:rPr>
                <w:rFonts w:hint="eastAsia"/>
                <w:color w:val="000000"/>
                <w:sz w:val="18"/>
                <w:szCs w:val="18"/>
              </w:rPr>
              <w:t>所需行政办公及生活服务设施用地面积不得超过工业项目总用地面积的</w:t>
            </w:r>
            <w:r>
              <w:rPr>
                <w:rFonts w:hint="eastAsia" w:ascii="宋体" w:hAnsi="宋体"/>
                <w:color w:val="000000"/>
                <w:sz w:val="18"/>
                <w:szCs w:val="18"/>
                <w:lang w:val="en-US" w:eastAsia="zh-CN"/>
              </w:rPr>
              <w:t>7</w:t>
            </w:r>
            <w:r>
              <w:rPr>
                <w:rFonts w:hint="eastAsia" w:ascii="宋体" w:hAnsi="宋体"/>
                <w:color w:val="000000"/>
                <w:sz w:val="18"/>
                <w:szCs w:val="18"/>
              </w:rPr>
              <w:t>%</w:t>
            </w:r>
            <w:r>
              <w:rPr>
                <w:rFonts w:hint="eastAsia"/>
                <w:color w:val="000000"/>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color w:val="000000"/>
                <w:sz w:val="18"/>
                <w:szCs w:val="18"/>
              </w:rPr>
              <w:t>&lt;</w:t>
            </w:r>
            <w:r>
              <w:rPr>
                <w:rFonts w:hint="eastAsia"/>
                <w:color w:val="000000"/>
                <w:sz w:val="18"/>
                <w:szCs w:val="18"/>
              </w:rPr>
              <w:t>工业项目建设用地控制指标</w:t>
            </w:r>
            <w:r>
              <w:rPr>
                <w:color w:val="000000"/>
                <w:sz w:val="18"/>
                <w:szCs w:val="18"/>
              </w:rPr>
              <w:t>&gt;</w:t>
            </w:r>
            <w:r>
              <w:rPr>
                <w:rFonts w:hint="eastAsia"/>
                <w:color w:val="000000"/>
                <w:sz w:val="18"/>
                <w:szCs w:val="18"/>
              </w:rPr>
              <w:t>的通知》（国土资发〔</w:t>
            </w:r>
            <w:r>
              <w:rPr>
                <w:color w:val="000000"/>
                <w:sz w:val="18"/>
                <w:szCs w:val="18"/>
              </w:rPr>
              <w:t>2008</w:t>
            </w:r>
            <w:r>
              <w:rPr>
                <w:rFonts w:hint="eastAsia"/>
                <w:color w:val="000000"/>
                <w:sz w:val="18"/>
                <w:szCs w:val="18"/>
              </w:rPr>
              <w:t>〕</w:t>
            </w:r>
            <w:r>
              <w:rPr>
                <w:color w:val="000000"/>
                <w:sz w:val="18"/>
                <w:szCs w:val="18"/>
              </w:rPr>
              <w:t>24</w:t>
            </w:r>
            <w:r>
              <w:rPr>
                <w:rFonts w:hint="eastAsia"/>
                <w:color w:val="000000"/>
                <w:sz w:val="18"/>
                <w:szCs w:val="18"/>
              </w:rPr>
              <w:t>号）及省政府《关于实行最严格节约集约用地制度的通知》</w:t>
            </w:r>
            <w:r>
              <w:rPr>
                <w:color w:val="000000"/>
                <w:sz w:val="18"/>
                <w:szCs w:val="18"/>
              </w:rPr>
              <w:t>(</w:t>
            </w:r>
            <w:r>
              <w:rPr>
                <w:rFonts w:hint="eastAsia"/>
                <w:color w:val="000000"/>
                <w:sz w:val="18"/>
                <w:szCs w:val="18"/>
              </w:rPr>
              <w:t>鄂政发〔</w:t>
            </w:r>
            <w:r>
              <w:rPr>
                <w:color w:val="000000"/>
                <w:sz w:val="18"/>
                <w:szCs w:val="18"/>
              </w:rPr>
              <w:t>2014</w:t>
            </w:r>
            <w:r>
              <w:rPr>
                <w:rFonts w:hint="eastAsia"/>
                <w:color w:val="000000"/>
                <w:sz w:val="18"/>
                <w:szCs w:val="18"/>
              </w:rPr>
              <w:t>〕</w:t>
            </w:r>
            <w:r>
              <w:rPr>
                <w:color w:val="000000"/>
                <w:sz w:val="18"/>
                <w:szCs w:val="18"/>
              </w:rPr>
              <w:t>24</w:t>
            </w:r>
            <w:r>
              <w:rPr>
                <w:rFonts w:hint="eastAsia"/>
                <w:color w:val="000000"/>
                <w:sz w:val="18"/>
                <w:szCs w:val="18"/>
              </w:rPr>
              <w:t>号</w:t>
            </w:r>
            <w:r>
              <w:rPr>
                <w:color w:val="000000"/>
                <w:sz w:val="18"/>
                <w:szCs w:val="18"/>
              </w:rPr>
              <w:t>)</w:t>
            </w:r>
            <w:r>
              <w:rPr>
                <w:rFonts w:hint="eastAsia"/>
                <w:color w:val="000000"/>
                <w:sz w:val="18"/>
                <w:szCs w:val="18"/>
              </w:rPr>
              <w:t>规定的要求。</w:t>
            </w:r>
            <w:r>
              <w:rPr>
                <w:rFonts w:hint="eastAsia"/>
                <w:sz w:val="18"/>
                <w:szCs w:val="18"/>
              </w:rPr>
              <w:t>G</w:t>
            </w:r>
            <w:r>
              <w:rPr>
                <w:rFonts w:hint="eastAsia"/>
                <w:sz w:val="18"/>
                <w:szCs w:val="18"/>
                <w:lang w:val="en-US" w:eastAsia="zh-CN"/>
              </w:rPr>
              <w:t>23088、</w:t>
            </w:r>
            <w:r>
              <w:rPr>
                <w:rFonts w:hint="eastAsia"/>
                <w:sz w:val="18"/>
                <w:szCs w:val="18"/>
              </w:rPr>
              <w:t>G</w:t>
            </w:r>
            <w:r>
              <w:rPr>
                <w:rFonts w:hint="eastAsia"/>
                <w:sz w:val="18"/>
                <w:szCs w:val="18"/>
                <w:lang w:val="en-US" w:eastAsia="zh-CN"/>
              </w:rPr>
              <w:t>23089、</w:t>
            </w:r>
            <w:r>
              <w:rPr>
                <w:rFonts w:hint="eastAsia"/>
                <w:sz w:val="18"/>
                <w:szCs w:val="18"/>
              </w:rPr>
              <w:t>G</w:t>
            </w:r>
            <w:r>
              <w:rPr>
                <w:rFonts w:hint="eastAsia"/>
                <w:sz w:val="18"/>
                <w:szCs w:val="18"/>
                <w:lang w:val="en-US" w:eastAsia="zh-CN"/>
              </w:rPr>
              <w:t>23090号地块按规划条件要求执行</w:t>
            </w:r>
            <w:r>
              <w:rPr>
                <w:rFonts w:hint="eastAsia"/>
                <w:sz w:val="18"/>
                <w:szCs w:val="18"/>
              </w:rPr>
              <w:t>。</w:t>
            </w:r>
            <w:r>
              <w:rPr>
                <w:rFonts w:hint="eastAsia"/>
                <w:sz w:val="18"/>
                <w:szCs w:val="18"/>
                <w:lang w:val="en-US" w:eastAsia="zh-CN"/>
              </w:rPr>
              <w:t>G23088号地块商业1个/100</w:t>
            </w:r>
            <w:r>
              <w:rPr>
                <w:rFonts w:hint="eastAsia" w:ascii="宋体" w:hAnsi="宋体" w:eastAsia="宋体" w:cs="宋体"/>
                <w:sz w:val="18"/>
                <w:szCs w:val="18"/>
                <w:lang w:val="en-US" w:eastAsia="zh-CN"/>
              </w:rPr>
              <w:t>㎡配置，G23089、G23090号地块停车位按1个/100㎡建筑面积配置，其他按标准设置。</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pPr>
              <w:spacing w:line="600" w:lineRule="exact"/>
              <w:rPr>
                <w:rFonts w:hint="eastAsia" w:ascii="仿宋_GB2312" w:hAnsi="仿宋" w:eastAsia="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四、特别约定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G23083、G23084号地块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通下水G23085、G23086、G23087号地块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G23088、G23089、G23090号地块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G23083、G23084号地块土地交付工作由黄石大冶湖高新区负责，宗地内场地平整交付；G23085、G23086、G23087号地块土地交付工作由还地桥镇政府负责，宗地内场地现状交付；G23088、G23089、G23090号地块土地交付工作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黄石大冶湖高新区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G23083、G23084号地块</w:t>
      </w:r>
      <w:r>
        <w:rPr>
          <w:rFonts w:hint="eastAsia" w:ascii="仿宋_GB2312" w:hAnsi="仿宋_GB2312" w:eastAsia="仿宋_GB2312" w:cs="仿宋_GB2312"/>
          <w:sz w:val="32"/>
          <w:szCs w:val="32"/>
          <w:lang w:eastAsia="zh-CN"/>
        </w:rPr>
        <w:t>按“标准地”要求实施，</w:t>
      </w:r>
      <w:r>
        <w:rPr>
          <w:rFonts w:hint="eastAsia" w:ascii="仿宋_GB2312" w:hAnsi="仿宋_GB2312" w:eastAsia="仿宋_GB2312" w:cs="仿宋_GB2312"/>
          <w:sz w:val="32"/>
          <w:szCs w:val="32"/>
          <w:lang w:val="en-US" w:eastAsia="zh-CN"/>
        </w:rPr>
        <w:t>G23085、G23086、G23087号地块按国家有关产业政策和土地供应政策标准及要求实施。G23083、G23084号地块所需行政办公及生活服务设施用地面积不得超过工业项目总用地面积的10%，G23085、G23086、G23087号地块所需行政办公及生活服务设施用地面积不得超过工业项目总用地面积的7%，</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（四）上述宗地挂牌出让成交后，竞得人应在成交之日起30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G23088、G23089、G23090号地块都</w:t>
      </w:r>
      <w:r>
        <w:rPr>
          <w:rFonts w:hint="eastAsia" w:ascii="仿宋_GB2312" w:hAnsi="仿宋_GB2312" w:eastAsia="仿宋_GB2312" w:cs="仿宋_GB2312"/>
          <w:sz w:val="32"/>
          <w:szCs w:val="32"/>
          <w:lang w:eastAsia="zh-CN"/>
        </w:rPr>
        <w:t>按“标准地”要求实施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23088、</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23089、</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23090号地块按规划条件要求执行</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（四）允许银行保函替代土地出让竞买保证金，</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宗地的竞买保证金为：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1.G23083</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壹佰陆拾肆万贰仟元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1642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2.G23084</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肆拾柒万壹仟元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471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3.G23085</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捌拾柒万玖仟元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8790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4.G23086</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柒万捌仟元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5.G23087</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叁万捌仟元</w:t>
      </w: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23088</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柒拾捌</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叁仟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783</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23089</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壹佰零</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1010</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23090</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玖拾贰</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920</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日，登录大冶市政府网“招投标”栏目,查找“土地交易”相应挂牌出让文件下载，具体包括：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日，到大冶市公共资源交易中心三楼316室（0714-3188055）提交书面申请。申请文件包括：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﹙6﹚竞买人信用中国查询个人无失信信息记录（签字并按手印）。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日组织申请人对拟出让地块进行现场踏勘。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日，具体如下：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日上午10时；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日上午10时。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宗地的出让起始价、增价幅度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1.G23083</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壹仟陆佰肆拾贰</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1642</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2.G23084</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肆佰柒拾壹</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471</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3.G23085</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捌佰柒拾玖</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879</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4.G23086</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柒拾捌</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5.G23087</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叁拾捌</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23088</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柒佰捌</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783</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23089</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壹仟零壹拾</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1010</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23090</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玖佰贰拾</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920</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1、挂牌人将有关宗地的位置、面积、用途、使用年期、规划要求、起始价、增价规则及增价幅度等挂牌公布；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日上午10时主持确定挂牌截止。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( 1）最高挂牌价格不低于底价的，挂牌主持人宣布挂牌成交，最高挂牌价格的出价人为竞得人；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( 2）最高挂牌价格低于底价的，挂牌主持人宣布挂牌不成交。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在现场竞价中无人参加竞买或无人加价的，以挂牌截止时出价最高者为竞得人，但低于挂牌出让底价者除外。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 大冶市自然资源和规划局</w:t>
      </w: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spacing w:line="420" w:lineRule="exact"/>
        <w:rPr>
          <w:rFonts w:hint="eastAsia" w:ascii="黑体" w:hAnsi="宋体" w:eastAsia="黑体" w:cs="Times New Roman"/>
          <w:sz w:val="44"/>
          <w:szCs w:val="36"/>
        </w:rPr>
      </w:pPr>
    </w:p>
    <w:p>
      <w:pPr>
        <w:spacing w:line="420" w:lineRule="exact"/>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firstLine="2640" w:firstLineChars="600"/>
        <w:rPr>
          <w:rFonts w:hint="eastAsia" w:ascii="黑体" w:hAnsi="宋体" w:eastAsia="黑体" w:cs="Times New Roman"/>
          <w:sz w:val="44"/>
          <w:szCs w:val="36"/>
        </w:rPr>
      </w:pPr>
    </w:p>
    <w:p>
      <w:pPr>
        <w:spacing w:line="420" w:lineRule="exact"/>
        <w:ind w:left="1317" w:leftChars="627" w:firstLine="6600" w:firstLineChars="1500"/>
        <w:rPr>
          <w:rFonts w:hint="eastAsia" w:ascii="黑体" w:hAnsi="宋体" w:eastAsia="黑体" w:cs="Times New Roman"/>
          <w:sz w:val="44"/>
          <w:szCs w:val="36"/>
          <w:lang w:val="en-US" w:eastAsia="zh-CN"/>
        </w:rPr>
      </w:pPr>
      <w:r>
        <w:rPr>
          <w:rFonts w:hint="eastAsia" w:ascii="黑体" w:hAnsi="宋体" w:eastAsia="黑体" w:cs="Times New Roman"/>
          <w:sz w:val="44"/>
          <w:szCs w:val="36"/>
          <w:lang w:val="en-US" w:eastAsia="zh-CN"/>
        </w:rPr>
        <w:t xml:space="preserve"> </w:t>
      </w:r>
    </w:p>
    <w:p>
      <w:pPr>
        <w:spacing w:line="420" w:lineRule="exact"/>
        <w:ind w:left="1317" w:leftChars="627" w:firstLine="6600" w:firstLineChars="1500"/>
        <w:rPr>
          <w:rFonts w:hint="eastAsia" w:ascii="黑体" w:hAnsi="宋体" w:eastAsia="黑体" w:cs="Times New Roman"/>
          <w:sz w:val="44"/>
          <w:szCs w:val="36"/>
          <w:lang w:val="en-US" w:eastAsia="zh-CN"/>
        </w:rPr>
      </w:pPr>
    </w:p>
    <w:p>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18</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31</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pPr>
        <w:spacing w:line="460" w:lineRule="exact"/>
        <w:ind w:firstLine="640" w:firstLineChars="200"/>
        <w:rPr>
          <w:rFonts w:ascii="仿宋" w:hAnsi="仿宋" w:eastAsia="仿宋" w:cs="Times New Roman"/>
          <w:sz w:val="32"/>
          <w:szCs w:val="32"/>
        </w:rPr>
      </w:pPr>
    </w:p>
    <w:p>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2640" w:firstLineChars="600"/>
        <w:rPr>
          <w:rFonts w:hint="eastAsia" w:ascii="黑体" w:hAnsi="宋体" w:eastAsia="黑体" w:cs="Times New Roman"/>
          <w:sz w:val="44"/>
          <w:szCs w:val="36"/>
        </w:rPr>
      </w:pPr>
    </w:p>
    <w:p>
      <w:pPr>
        <w:spacing w:line="460" w:lineRule="exact"/>
        <w:ind w:firstLine="2640" w:firstLineChars="600"/>
        <w:rPr>
          <w:rFonts w:hint="eastAsia" w:ascii="黑体" w:hAnsi="宋体" w:eastAsia="黑体" w:cs="Times New Roman"/>
          <w:sz w:val="44"/>
          <w:szCs w:val="36"/>
        </w:rPr>
      </w:pPr>
    </w:p>
    <w:p>
      <w:pPr>
        <w:spacing w:line="4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授 权 委 托 书</w:t>
      </w:r>
    </w:p>
    <w:p>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32"/>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2023</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10</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31</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pPr>
              <w:spacing w:line="600" w:lineRule="exact"/>
              <w:ind w:left="958" w:leftChars="456" w:firstLine="0" w:firstLineChars="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pPr>
              <w:spacing w:line="400" w:lineRule="exact"/>
              <w:jc w:val="center"/>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bl>
    <w:p>
      <w:pPr>
        <w:rPr>
          <w:rFonts w:ascii="仿宋" w:hAnsi="仿宋" w:eastAsia="仿宋" w:cs="Times New Roman"/>
          <w:szCs w:val="24"/>
        </w:rPr>
      </w:pPr>
    </w:p>
    <w:p>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18</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2023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31</w:t>
      </w:r>
      <w:r>
        <w:rPr>
          <w:rFonts w:hint="eastAsia" w:ascii="仿宋" w:hAnsi="仿宋" w:eastAsia="仿宋" w:cs="Times New Roman"/>
          <w:sz w:val="32"/>
          <w:szCs w:val="24"/>
        </w:rPr>
        <w:t>日在大冶市公共资源交易中心举行的国有建设用地使用权挂牌出让活动。</w:t>
      </w:r>
    </w:p>
    <w:p>
      <w:pPr>
        <w:spacing w:line="600" w:lineRule="exact"/>
        <w:ind w:firstLine="640" w:firstLineChars="200"/>
        <w:jc w:val="left"/>
        <w:rPr>
          <w:rFonts w:ascii="仿宋" w:hAnsi="仿宋" w:eastAsia="仿宋" w:cs="Times New Roman"/>
          <w:sz w:val="32"/>
          <w:szCs w:val="24"/>
        </w:rPr>
      </w:pPr>
    </w:p>
    <w:p>
      <w:pPr>
        <w:spacing w:line="600" w:lineRule="exact"/>
        <w:ind w:firstLine="640" w:firstLineChars="200"/>
        <w:jc w:val="left"/>
        <w:rPr>
          <w:rFonts w:ascii="仿宋" w:hAnsi="仿宋" w:eastAsia="仿宋" w:cs="Times New Roman"/>
          <w:sz w:val="32"/>
          <w:szCs w:val="24"/>
        </w:rPr>
      </w:pPr>
    </w:p>
    <w:p>
      <w:pPr>
        <w:spacing w:line="600" w:lineRule="exact"/>
        <w:ind w:firstLine="3840" w:firstLineChars="1200"/>
        <w:jc w:val="center"/>
        <w:rPr>
          <w:rFonts w:ascii="仿宋" w:hAnsi="仿宋" w:eastAsia="仿宋" w:cs="Times New Roman"/>
          <w:sz w:val="32"/>
          <w:szCs w:val="24"/>
        </w:rPr>
      </w:pPr>
    </w:p>
    <w:p>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pPr>
        <w:spacing w:line="460" w:lineRule="exact"/>
        <w:rPr>
          <w:rFonts w:ascii="仿宋" w:hAnsi="仿宋" w:eastAsia="仿宋" w:cs="Times New Roman"/>
          <w:bCs/>
          <w:sz w:val="32"/>
          <w:szCs w:val="32"/>
        </w:rPr>
      </w:pPr>
    </w:p>
    <w:p>
      <w:pPr>
        <w:spacing w:line="460" w:lineRule="exact"/>
        <w:rPr>
          <w:rFonts w:ascii="宋体" w:hAnsi="宋体" w:eastAsia="宋体" w:cs="Times New Roman"/>
          <w:bCs/>
          <w:sz w:val="32"/>
          <w:szCs w:val="32"/>
        </w:rPr>
      </w:pPr>
    </w:p>
    <w:p>
      <w:pPr>
        <w:spacing w:line="460" w:lineRule="exact"/>
        <w:rPr>
          <w:rFonts w:ascii="宋体" w:hAnsi="宋体" w:eastAsia="宋体" w:cs="Times New Roman"/>
          <w:bCs/>
          <w:sz w:val="32"/>
          <w:szCs w:val="32"/>
        </w:rPr>
      </w:pPr>
    </w:p>
    <w:p>
      <w:pPr>
        <w:spacing w:line="500" w:lineRule="exact"/>
        <w:rPr>
          <w:rFonts w:ascii="宋体" w:hAnsi="宋体" w:eastAsia="宋体" w:cs="Times New Roman"/>
          <w:bCs/>
          <w:sz w:val="32"/>
          <w:szCs w:val="32"/>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pPr>
        <w:spacing w:line="500" w:lineRule="exact"/>
        <w:jc w:val="center"/>
        <w:rPr>
          <w:rFonts w:ascii="仿宋_GB2312" w:hAnsi="Times New Roman" w:eastAsia="仿宋_GB2312" w:cs="Times New Roman"/>
          <w:sz w:val="32"/>
          <w:szCs w:val="36"/>
        </w:rPr>
      </w:pPr>
    </w:p>
    <w:p>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18</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31</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pPr>
        <w:spacing w:line="520" w:lineRule="exact"/>
        <w:ind w:left="319" w:leftChars="152" w:firstLine="320" w:firstLineChars="100"/>
        <w:jc w:val="both"/>
        <w:rPr>
          <w:rFonts w:ascii="仿宋" w:hAnsi="仿宋" w:eastAsia="仿宋" w:cs="Times New Roman"/>
          <w:sz w:val="32"/>
          <w:szCs w:val="24"/>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个工作日内，持本《成交确认书》与大冶市自然资源和规划局签订《国有建设用地使用权出让合同》。不按期签订《国有建设用地使用权出让合同》的，视为竞得人放弃竞得资格，竞得人应承担相应法律责任。</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pPr>
        <w:spacing w:line="500" w:lineRule="exact"/>
        <w:jc w:val="left"/>
        <w:rPr>
          <w:rFonts w:ascii="仿宋" w:hAnsi="仿宋" w:eastAsia="仿宋"/>
          <w:spacing w:val="-16"/>
          <w:sz w:val="28"/>
          <w:szCs w:val="28"/>
        </w:rPr>
      </w:pPr>
    </w:p>
    <w:p>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pPr>
        <w:spacing w:line="500" w:lineRule="exact"/>
        <w:ind w:right="600" w:firstLine="3900" w:firstLineChars="1500"/>
        <w:rPr>
          <w:rFonts w:ascii="仿宋" w:hAnsi="仿宋" w:eastAsia="仿宋"/>
          <w:spacing w:val="-10"/>
          <w:sz w:val="28"/>
          <w:szCs w:val="28"/>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三</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十月三十一</w:t>
      </w:r>
      <w:r>
        <w:rPr>
          <w:rFonts w:hint="eastAsia" w:ascii="仿宋" w:hAnsi="仿宋" w:eastAsia="仿宋" w:cs="Times New Roman"/>
          <w:sz w:val="32"/>
          <w:szCs w:val="24"/>
        </w:rPr>
        <w:t>日</w:t>
      </w:r>
    </w:p>
    <w:p>
      <w:pPr>
        <w:rPr>
          <w:rFonts w:ascii="仿宋" w:hAnsi="仿宋" w:eastAsia="仿宋" w:cs="Times New Roman"/>
          <w:sz w:val="3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mM2NGUzMTIyMzBhY2ZhMDQ2ZGZkNGJhOTQ1NjkifQ=="/>
  </w:docVars>
  <w:rsids>
    <w:rsidRoot w:val="00000000"/>
    <w:rsid w:val="00481283"/>
    <w:rsid w:val="012D0479"/>
    <w:rsid w:val="04772BFA"/>
    <w:rsid w:val="053F69CD"/>
    <w:rsid w:val="05AF3BA0"/>
    <w:rsid w:val="06C64C61"/>
    <w:rsid w:val="072E5245"/>
    <w:rsid w:val="07E27C08"/>
    <w:rsid w:val="093920B1"/>
    <w:rsid w:val="09A3752A"/>
    <w:rsid w:val="0AE95411"/>
    <w:rsid w:val="0BEB4A20"/>
    <w:rsid w:val="0C7130C3"/>
    <w:rsid w:val="0CFD1647"/>
    <w:rsid w:val="0F16079E"/>
    <w:rsid w:val="11247CDE"/>
    <w:rsid w:val="11701F41"/>
    <w:rsid w:val="12CC5D44"/>
    <w:rsid w:val="13433B2C"/>
    <w:rsid w:val="1356385F"/>
    <w:rsid w:val="145A2D69"/>
    <w:rsid w:val="15263BEF"/>
    <w:rsid w:val="15FB28AF"/>
    <w:rsid w:val="17ED1558"/>
    <w:rsid w:val="186364ED"/>
    <w:rsid w:val="1997072D"/>
    <w:rsid w:val="199B6470"/>
    <w:rsid w:val="19AD1CFF"/>
    <w:rsid w:val="19C92BD5"/>
    <w:rsid w:val="1A21112C"/>
    <w:rsid w:val="1A772A39"/>
    <w:rsid w:val="1B090296"/>
    <w:rsid w:val="1B0D4C89"/>
    <w:rsid w:val="1C19082C"/>
    <w:rsid w:val="1C666DF3"/>
    <w:rsid w:val="1C9378D2"/>
    <w:rsid w:val="1E8E0351"/>
    <w:rsid w:val="1F6D1A7F"/>
    <w:rsid w:val="1F98478E"/>
    <w:rsid w:val="21A00EFC"/>
    <w:rsid w:val="21B10C1A"/>
    <w:rsid w:val="21D21292"/>
    <w:rsid w:val="22407639"/>
    <w:rsid w:val="254774AC"/>
    <w:rsid w:val="258C1362"/>
    <w:rsid w:val="25FD1125"/>
    <w:rsid w:val="26122589"/>
    <w:rsid w:val="261E2B7C"/>
    <w:rsid w:val="267C13D7"/>
    <w:rsid w:val="28AD28C3"/>
    <w:rsid w:val="2964062C"/>
    <w:rsid w:val="298A55BA"/>
    <w:rsid w:val="2A5A37DD"/>
    <w:rsid w:val="2B797C93"/>
    <w:rsid w:val="2B835C6A"/>
    <w:rsid w:val="2C487650"/>
    <w:rsid w:val="2CA34255"/>
    <w:rsid w:val="2D2551C7"/>
    <w:rsid w:val="2D99286E"/>
    <w:rsid w:val="2DA3549B"/>
    <w:rsid w:val="2E6E1DEB"/>
    <w:rsid w:val="300A0177"/>
    <w:rsid w:val="3029612C"/>
    <w:rsid w:val="30C054C9"/>
    <w:rsid w:val="35A736FB"/>
    <w:rsid w:val="35A775AF"/>
    <w:rsid w:val="35B2606A"/>
    <w:rsid w:val="35BC534C"/>
    <w:rsid w:val="37872AAF"/>
    <w:rsid w:val="3AA70471"/>
    <w:rsid w:val="3BFA2ECD"/>
    <w:rsid w:val="3C5E0F0B"/>
    <w:rsid w:val="3CCD2CF9"/>
    <w:rsid w:val="3D9719CB"/>
    <w:rsid w:val="3EA42E21"/>
    <w:rsid w:val="3F4B5D34"/>
    <w:rsid w:val="40786313"/>
    <w:rsid w:val="417C1E33"/>
    <w:rsid w:val="423573F8"/>
    <w:rsid w:val="423D525F"/>
    <w:rsid w:val="42D10AAD"/>
    <w:rsid w:val="42EE7A7C"/>
    <w:rsid w:val="43545F0C"/>
    <w:rsid w:val="439711A6"/>
    <w:rsid w:val="449F30AE"/>
    <w:rsid w:val="45613980"/>
    <w:rsid w:val="48F602F7"/>
    <w:rsid w:val="48F61EC7"/>
    <w:rsid w:val="494E5F58"/>
    <w:rsid w:val="49690EEF"/>
    <w:rsid w:val="4AE13C24"/>
    <w:rsid w:val="4B645E12"/>
    <w:rsid w:val="4B7672B8"/>
    <w:rsid w:val="4BF21670"/>
    <w:rsid w:val="4C5F318E"/>
    <w:rsid w:val="4CA04F82"/>
    <w:rsid w:val="4D2D0FB2"/>
    <w:rsid w:val="4E04568A"/>
    <w:rsid w:val="4E2E566B"/>
    <w:rsid w:val="511B37A3"/>
    <w:rsid w:val="5124425E"/>
    <w:rsid w:val="522946B2"/>
    <w:rsid w:val="52B07B8F"/>
    <w:rsid w:val="538452A3"/>
    <w:rsid w:val="539D45B7"/>
    <w:rsid w:val="54B35350"/>
    <w:rsid w:val="552F123F"/>
    <w:rsid w:val="553E76D4"/>
    <w:rsid w:val="56B44EFA"/>
    <w:rsid w:val="57687F56"/>
    <w:rsid w:val="57E5652D"/>
    <w:rsid w:val="583E1337"/>
    <w:rsid w:val="597E09E7"/>
    <w:rsid w:val="5A0F2EE1"/>
    <w:rsid w:val="5AE10D59"/>
    <w:rsid w:val="5C4B74E0"/>
    <w:rsid w:val="5CB87D6C"/>
    <w:rsid w:val="5DF41277"/>
    <w:rsid w:val="5E745F14"/>
    <w:rsid w:val="601B0D3D"/>
    <w:rsid w:val="6189617B"/>
    <w:rsid w:val="63F51DCE"/>
    <w:rsid w:val="646F1658"/>
    <w:rsid w:val="668B3D0A"/>
    <w:rsid w:val="66A34AF4"/>
    <w:rsid w:val="66E14887"/>
    <w:rsid w:val="670E1359"/>
    <w:rsid w:val="678278F4"/>
    <w:rsid w:val="678C4AA2"/>
    <w:rsid w:val="6B064398"/>
    <w:rsid w:val="6BD70BAA"/>
    <w:rsid w:val="6C376B54"/>
    <w:rsid w:val="6C44786E"/>
    <w:rsid w:val="6C4E7490"/>
    <w:rsid w:val="6C82010E"/>
    <w:rsid w:val="6CC4450B"/>
    <w:rsid w:val="6D8141AA"/>
    <w:rsid w:val="6EE42DEB"/>
    <w:rsid w:val="6FF670D1"/>
    <w:rsid w:val="713E488C"/>
    <w:rsid w:val="71745C25"/>
    <w:rsid w:val="72116582"/>
    <w:rsid w:val="736D6DC6"/>
    <w:rsid w:val="750D40AB"/>
    <w:rsid w:val="75FC6AC3"/>
    <w:rsid w:val="77524C79"/>
    <w:rsid w:val="778145D0"/>
    <w:rsid w:val="77846D70"/>
    <w:rsid w:val="7A792DD8"/>
    <w:rsid w:val="7A9B68AB"/>
    <w:rsid w:val="7B8B21FA"/>
    <w:rsid w:val="7C1F350C"/>
    <w:rsid w:val="7C5559B0"/>
    <w:rsid w:val="7C71234B"/>
    <w:rsid w:val="7C8B6DF3"/>
    <w:rsid w:val="7CEF4314"/>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8424</Words>
  <Characters>8865</Characters>
  <Lines>0</Lines>
  <Paragraphs>0</Paragraphs>
  <TotalTime>0</TotalTime>
  <ScaleCrop>false</ScaleCrop>
  <LinksUpToDate>false</LinksUpToDate>
  <CharactersWithSpaces>9399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2023-08-10T02:50:00Z</cp:lastPrinted>
  <dcterms:modified xsi:type="dcterms:W3CDTF">2023-09-28T00:41:20Z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862B36C797664AD4BCF2CDD85098BB32</vt:lpwstr>
  </property>
</Properties>
</file>